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546A" w14:textId="77777777" w:rsidR="00EB78CE" w:rsidRPr="00345905" w:rsidRDefault="006F0B78">
      <w:pPr>
        <w:pStyle w:val="Body"/>
        <w:jc w:val="center"/>
        <w:rPr>
          <w:rFonts w:ascii="Calibri" w:eastAsia="Times New Roman Bold" w:hAnsi="Calibri" w:cs="Calibri"/>
          <w:b/>
          <w:sz w:val="24"/>
          <w:szCs w:val="24"/>
        </w:rPr>
      </w:pPr>
      <w:r w:rsidRPr="00345905">
        <w:rPr>
          <w:rFonts w:ascii="Calibri" w:hAnsi="Calibri" w:cs="Calibri"/>
          <w:b/>
          <w:sz w:val="24"/>
          <w:szCs w:val="24"/>
        </w:rPr>
        <w:t>AP U.S. GOVERNMENT AND POLITICS</w:t>
      </w:r>
    </w:p>
    <w:p w14:paraId="0C674392" w14:textId="295CCE6C" w:rsidR="00EB78CE" w:rsidRPr="00345905" w:rsidRDefault="00C9426D">
      <w:pPr>
        <w:pStyle w:val="Body"/>
        <w:jc w:val="center"/>
        <w:rPr>
          <w:rFonts w:ascii="Calibri" w:hAnsi="Calibri" w:cs="Calibri"/>
          <w:b/>
          <w:sz w:val="24"/>
          <w:szCs w:val="24"/>
        </w:rPr>
      </w:pPr>
      <w:r w:rsidRPr="00345905">
        <w:rPr>
          <w:rFonts w:ascii="Calibri" w:hAnsi="Calibri" w:cs="Calibri"/>
          <w:b/>
          <w:sz w:val="24"/>
          <w:szCs w:val="24"/>
        </w:rPr>
        <w:t>20</w:t>
      </w:r>
      <w:r w:rsidR="00F43D69" w:rsidRPr="00345905">
        <w:rPr>
          <w:rFonts w:ascii="Calibri" w:hAnsi="Calibri" w:cs="Calibri"/>
          <w:b/>
          <w:sz w:val="24"/>
          <w:szCs w:val="24"/>
        </w:rPr>
        <w:t>2</w:t>
      </w:r>
      <w:r w:rsidR="00B10315">
        <w:rPr>
          <w:rFonts w:ascii="Calibri" w:hAnsi="Calibri" w:cs="Calibri"/>
          <w:b/>
          <w:sz w:val="24"/>
          <w:szCs w:val="24"/>
        </w:rPr>
        <w:t>2</w:t>
      </w:r>
      <w:r w:rsidR="006F0B78" w:rsidRPr="00345905">
        <w:rPr>
          <w:rFonts w:ascii="Calibri" w:hAnsi="Calibri" w:cs="Calibri"/>
          <w:b/>
          <w:sz w:val="24"/>
          <w:szCs w:val="24"/>
        </w:rPr>
        <w:t xml:space="preserve"> SUMMER </w:t>
      </w:r>
      <w:r w:rsidR="006C0409">
        <w:rPr>
          <w:rFonts w:ascii="Calibri" w:hAnsi="Calibri" w:cs="Calibri"/>
          <w:b/>
          <w:sz w:val="24"/>
          <w:szCs w:val="24"/>
        </w:rPr>
        <w:t>ASSIGNMENT</w:t>
      </w:r>
    </w:p>
    <w:p w14:paraId="186EA4DD" w14:textId="0F3A09A8" w:rsidR="003A5721" w:rsidRPr="00345905" w:rsidRDefault="003A5721">
      <w:pPr>
        <w:pStyle w:val="Body"/>
        <w:jc w:val="center"/>
        <w:rPr>
          <w:rFonts w:ascii="Calibri" w:eastAsia="Times New Roman Bold" w:hAnsi="Calibri" w:cs="Calibri"/>
          <w:b/>
          <w:sz w:val="24"/>
          <w:szCs w:val="24"/>
        </w:rPr>
      </w:pPr>
      <w:r w:rsidRPr="00345905">
        <w:rPr>
          <w:rFonts w:ascii="Calibri" w:eastAsia="Times New Roman Bold" w:hAnsi="Calibri" w:cs="Calibri"/>
          <w:b/>
          <w:sz w:val="24"/>
          <w:szCs w:val="24"/>
        </w:rPr>
        <w:t>Mrs. Battisto</w:t>
      </w:r>
    </w:p>
    <w:p w14:paraId="70980271" w14:textId="77777777" w:rsidR="00EB78CE" w:rsidRPr="00345905" w:rsidRDefault="00EB78CE" w:rsidP="00E75D0D">
      <w:pPr>
        <w:pStyle w:val="Body"/>
        <w:rPr>
          <w:rFonts w:ascii="Calibri" w:eastAsia="Times New Roman Bold" w:hAnsi="Calibri" w:cs="Calibri"/>
          <w:b/>
          <w:sz w:val="24"/>
          <w:szCs w:val="24"/>
        </w:rPr>
      </w:pPr>
    </w:p>
    <w:p w14:paraId="4CE9F331" w14:textId="5DB24737" w:rsidR="00EB78CE" w:rsidRPr="00345905" w:rsidRDefault="006F0B78" w:rsidP="00E75D0D">
      <w:pPr>
        <w:pStyle w:val="BodyText"/>
        <w:rPr>
          <w:rFonts w:ascii="Calibri" w:hAnsi="Calibri" w:cs="Calibri"/>
        </w:rPr>
      </w:pPr>
      <w:r w:rsidRPr="00345905">
        <w:rPr>
          <w:rFonts w:ascii="Calibri" w:eastAsia="Arial Unicode MS" w:hAnsi="Calibri" w:cs="Calibri"/>
        </w:rPr>
        <w:t xml:space="preserve">Hello, </w:t>
      </w:r>
      <w:r w:rsidR="008127D7">
        <w:rPr>
          <w:rFonts w:ascii="Calibri" w:eastAsia="Arial Unicode MS" w:hAnsi="Calibri" w:cs="Calibri"/>
        </w:rPr>
        <w:t>future APGOV student</w:t>
      </w:r>
      <w:r w:rsidRPr="00345905">
        <w:rPr>
          <w:rFonts w:ascii="Calibri" w:eastAsia="Arial Unicode MS" w:hAnsi="Calibri" w:cs="Calibri"/>
        </w:rPr>
        <w:t xml:space="preserve">s!  </w:t>
      </w:r>
      <w:r w:rsidR="003A5721" w:rsidRPr="00345905">
        <w:rPr>
          <w:rFonts w:ascii="Calibri" w:eastAsia="Arial Unicode MS" w:hAnsi="Calibri" w:cs="Calibri"/>
        </w:rPr>
        <w:t>The three assignments detailed below are what I would like you to work on this summer in preparation for our AP U.S. Government and Politics class</w:t>
      </w:r>
      <w:r w:rsidR="00B55639" w:rsidRPr="00345905">
        <w:rPr>
          <w:rFonts w:ascii="Calibri" w:eastAsia="Arial Unicode MS" w:hAnsi="Calibri" w:cs="Calibri"/>
        </w:rPr>
        <w:t>.</w:t>
      </w:r>
      <w:r w:rsidR="003A5721" w:rsidRPr="00345905">
        <w:rPr>
          <w:rFonts w:ascii="Calibri" w:hAnsi="Calibri" w:cs="Calibri"/>
        </w:rPr>
        <w:t xml:space="preserve"> </w:t>
      </w:r>
      <w:r w:rsidR="00B55639" w:rsidRPr="00345905">
        <w:rPr>
          <w:rFonts w:ascii="Calibri" w:hAnsi="Calibri" w:cs="Calibri"/>
        </w:rPr>
        <w:t xml:space="preserve"> </w:t>
      </w:r>
      <w:r w:rsidR="003A5721" w:rsidRPr="00345905">
        <w:rPr>
          <w:rFonts w:ascii="Calibri" w:eastAsia="Arial Unicode MS" w:hAnsi="Calibri" w:cs="Calibri"/>
        </w:rPr>
        <w:t>My best advice is to remain calm and confident; you were chosen to be in this class for a reason and you are capable of succe</w:t>
      </w:r>
      <w:r w:rsidR="001B7647" w:rsidRPr="00345905">
        <w:rPr>
          <w:rFonts w:ascii="Calibri" w:eastAsia="Arial Unicode MS" w:hAnsi="Calibri" w:cs="Calibri"/>
        </w:rPr>
        <w:t>ss</w:t>
      </w:r>
      <w:r w:rsidR="003502D1" w:rsidRPr="00345905">
        <w:rPr>
          <w:rFonts w:ascii="Calibri" w:eastAsia="Arial Unicode MS" w:hAnsi="Calibri" w:cs="Calibri"/>
        </w:rPr>
        <w:t xml:space="preserve"> in it</w:t>
      </w:r>
      <w:r w:rsidR="003A5721" w:rsidRPr="00345905">
        <w:rPr>
          <w:rFonts w:ascii="Calibri" w:eastAsia="Arial Unicode MS" w:hAnsi="Calibri" w:cs="Calibri"/>
        </w:rPr>
        <w:t xml:space="preserve">.  I have no doubt about that and neither should you.  </w:t>
      </w:r>
      <w:r w:rsidRPr="00345905">
        <w:rPr>
          <w:rFonts w:ascii="Calibri" w:eastAsia="Arial Unicode MS" w:hAnsi="Calibri" w:cs="Calibri"/>
        </w:rPr>
        <w:t xml:space="preserve">I know that </w:t>
      </w:r>
      <w:r w:rsidR="003A5721" w:rsidRPr="00345905">
        <w:rPr>
          <w:rFonts w:ascii="Calibri" w:eastAsia="Arial Unicode MS" w:hAnsi="Calibri" w:cs="Calibri"/>
        </w:rPr>
        <w:t>AP courses can be intimidating, especially if you have never taken one before.  When you lay out the course i</w:t>
      </w:r>
      <w:r w:rsidRPr="00345905">
        <w:rPr>
          <w:rFonts w:ascii="Calibri" w:eastAsia="Arial Unicode MS" w:hAnsi="Calibri" w:cs="Calibri"/>
        </w:rPr>
        <w:t xml:space="preserve">t looks like a lot of work (and it is!), but I guarantee you that by </w:t>
      </w:r>
      <w:r w:rsidR="00B55639" w:rsidRPr="00345905">
        <w:rPr>
          <w:rFonts w:ascii="Calibri" w:eastAsia="Arial Unicode MS" w:hAnsi="Calibri" w:cs="Calibri"/>
        </w:rPr>
        <w:t>early May</w:t>
      </w:r>
      <w:r w:rsidRPr="00345905">
        <w:rPr>
          <w:rFonts w:ascii="Calibri" w:eastAsia="Arial Unicode MS" w:hAnsi="Calibri" w:cs="Calibri"/>
        </w:rPr>
        <w:t xml:space="preserve"> you will be thankful that you got some of the work out of the way over the summer.  </w:t>
      </w:r>
      <w:r w:rsidR="00E75D0D" w:rsidRPr="00345905">
        <w:rPr>
          <w:rFonts w:ascii="Calibri" w:eastAsia="Arial Unicode MS" w:hAnsi="Calibri" w:cs="Calibri"/>
        </w:rPr>
        <w:t>I am not a fan of homework for the sake of homework.  I want this summer work to be meaningful</w:t>
      </w:r>
      <w:r w:rsidR="00CB1C03" w:rsidRPr="00345905">
        <w:rPr>
          <w:rFonts w:ascii="Calibri" w:eastAsia="Arial Unicode MS" w:hAnsi="Calibri" w:cs="Calibri"/>
        </w:rPr>
        <w:t xml:space="preserve"> </w:t>
      </w:r>
      <w:r w:rsidR="00E75D0D" w:rsidRPr="00345905">
        <w:rPr>
          <w:rFonts w:ascii="Calibri" w:eastAsia="Arial Unicode MS" w:hAnsi="Calibri" w:cs="Calibri"/>
        </w:rPr>
        <w:t>and to put you in a place that you come into class in September feeling confident.</w:t>
      </w:r>
      <w:r w:rsidR="003A5721" w:rsidRPr="00345905">
        <w:rPr>
          <w:rFonts w:ascii="Calibri" w:eastAsia="Arial Unicode MS" w:hAnsi="Calibri" w:cs="Calibri"/>
        </w:rPr>
        <w:t xml:space="preserve">  If you have any comments, questions, or concerns along the way, please do not hesitate to reach out</w:t>
      </w:r>
      <w:r w:rsidR="00E4289C" w:rsidRPr="00345905">
        <w:rPr>
          <w:rFonts w:ascii="Calibri" w:eastAsia="Arial Unicode MS" w:hAnsi="Calibri" w:cs="Calibri"/>
        </w:rPr>
        <w:t>.</w:t>
      </w:r>
    </w:p>
    <w:p w14:paraId="08E5B42C" w14:textId="6F3DBC45" w:rsidR="00F43D69" w:rsidRPr="00345905" w:rsidRDefault="00F43D69" w:rsidP="00E75D0D">
      <w:pPr>
        <w:pStyle w:val="BodyText"/>
        <w:rPr>
          <w:rFonts w:ascii="Calibri" w:eastAsia="Arial Unicode MS" w:hAnsi="Calibri" w:cs="Calibri"/>
        </w:rPr>
      </w:pPr>
    </w:p>
    <w:p w14:paraId="4F4DFC41" w14:textId="6C5B7654" w:rsidR="00EB78CE" w:rsidRPr="00345905" w:rsidRDefault="00EB78CE" w:rsidP="00C9426D">
      <w:pPr>
        <w:pStyle w:val="Body"/>
        <w:tabs>
          <w:tab w:val="left" w:pos="300"/>
          <w:tab w:val="left" w:pos="360"/>
        </w:tabs>
        <w:rPr>
          <w:rFonts w:ascii="Calibri" w:hAnsi="Calibri" w:cs="Calibri"/>
          <w:sz w:val="24"/>
          <w:szCs w:val="24"/>
          <w:u w:val="single"/>
        </w:rPr>
      </w:pPr>
    </w:p>
    <w:tbl>
      <w:tblPr>
        <w:tblStyle w:val="TableGrid"/>
        <w:tblW w:w="9450" w:type="dxa"/>
        <w:tblInd w:w="-5" w:type="dxa"/>
        <w:tblLook w:val="04A0" w:firstRow="1" w:lastRow="0" w:firstColumn="1" w:lastColumn="0" w:noHBand="0" w:noVBand="1"/>
      </w:tblPr>
      <w:tblGrid>
        <w:gridCol w:w="9450"/>
      </w:tblGrid>
      <w:tr w:rsidR="00345905" w:rsidRPr="00345905" w14:paraId="02FF4424" w14:textId="77777777" w:rsidTr="00345905">
        <w:trPr>
          <w:trHeight w:val="2150"/>
        </w:trPr>
        <w:tc>
          <w:tcPr>
            <w:tcW w:w="9450" w:type="dxa"/>
          </w:tcPr>
          <w:p w14:paraId="682F4FF2" w14:textId="77777777" w:rsidR="00345905" w:rsidRPr="00345905" w:rsidRDefault="00345905" w:rsidP="00345905">
            <w:pPr>
              <w:pStyle w:val="ListParagraph"/>
              <w:numPr>
                <w:ilvl w:val="0"/>
                <w:numId w:val="19"/>
              </w:numPr>
              <w:spacing w:after="0" w:line="240" w:lineRule="auto"/>
              <w:rPr>
                <w:rFonts w:ascii="Calibri" w:eastAsiaTheme="minorEastAsia" w:hAnsi="Calibri" w:cs="Calibri"/>
                <w:b/>
                <w:bCs/>
                <w:sz w:val="24"/>
                <w:szCs w:val="24"/>
              </w:rPr>
            </w:pPr>
            <w:r w:rsidRPr="00345905">
              <w:rPr>
                <w:rFonts w:ascii="Calibri" w:eastAsia="Calibri" w:hAnsi="Calibri" w:cs="Calibri"/>
                <w:b/>
                <w:bCs/>
                <w:sz w:val="24"/>
                <w:szCs w:val="24"/>
              </w:rPr>
              <w:t>News coverage</w:t>
            </w:r>
            <w:r w:rsidRPr="00345905">
              <w:rPr>
                <w:rFonts w:ascii="Calibri" w:eastAsia="Calibri" w:hAnsi="Calibri" w:cs="Calibri"/>
                <w:sz w:val="24"/>
                <w:szCs w:val="24"/>
              </w:rPr>
              <w:t>:</w:t>
            </w:r>
          </w:p>
          <w:p w14:paraId="7A1AF3AB" w14:textId="78CD01BD" w:rsidR="00345905" w:rsidRPr="00345905" w:rsidRDefault="00345905" w:rsidP="00323C44">
            <w:pPr>
              <w:rPr>
                <w:rFonts w:ascii="Calibri" w:hAnsi="Calibri" w:cs="Calibri"/>
              </w:rPr>
            </w:pPr>
            <w:r w:rsidRPr="00345905">
              <w:rPr>
                <w:rFonts w:ascii="Calibri" w:eastAsia="Calibri" w:hAnsi="Calibri" w:cs="Calibri"/>
                <w:color w:val="000000" w:themeColor="text1"/>
              </w:rPr>
              <w:t xml:space="preserve">Please follow breaking political news over the summer.  For example, the Supreme Court is expected to announce its decisions in some significant cases by the end of June when they end their current session.  We </w:t>
            </w:r>
            <w:r w:rsidR="00221AD6">
              <w:rPr>
                <w:rFonts w:ascii="Calibri" w:eastAsia="Calibri" w:hAnsi="Calibri" w:cs="Calibri"/>
                <w:color w:val="000000" w:themeColor="text1"/>
              </w:rPr>
              <w:t xml:space="preserve">still dealing with </w:t>
            </w:r>
            <w:r w:rsidRPr="00345905">
              <w:rPr>
                <w:rFonts w:ascii="Calibri" w:eastAsia="Calibri" w:hAnsi="Calibri" w:cs="Calibri"/>
                <w:color w:val="000000" w:themeColor="text1"/>
              </w:rPr>
              <w:t xml:space="preserve">Covid-19, which has federalism implications as well as implications in the ever-present civil liberties v. safety/security debate.  We have a movement in the nation to address racial injustice.  This leads to questions regarding direct citizen action, the role of interest groups, and appropriate government response.  Read newspapers, read news magazines, watch television news channels, and listen to news programs on the radio.  Be sure to read or listen to the whole article or segment, and not just the headlines.  Take note of any evidence of bias you witness when you read and/or listen to the news.  Media bias will be one topic we cover this year.  Sometimes it is blatant, and other times it is </w:t>
            </w:r>
            <w:r w:rsidR="00221AD6">
              <w:rPr>
                <w:rFonts w:ascii="Calibri" w:eastAsia="Calibri" w:hAnsi="Calibri" w:cs="Calibri"/>
                <w:color w:val="000000" w:themeColor="text1"/>
              </w:rPr>
              <w:t xml:space="preserve">more </w:t>
            </w:r>
            <w:r w:rsidRPr="00345905">
              <w:rPr>
                <w:rFonts w:ascii="Calibri" w:eastAsia="Calibri" w:hAnsi="Calibri" w:cs="Calibri"/>
                <w:color w:val="000000" w:themeColor="text1"/>
              </w:rPr>
              <w:t>subtle and more difficult to detect.  There is no formal written assignment.  Just listen and think about the relevance of government and politics in our everyday lives and come to school ready to discuss important issues respectfully with your classmates.</w:t>
            </w:r>
          </w:p>
          <w:p w14:paraId="7702D184" w14:textId="77777777" w:rsidR="00345905" w:rsidRPr="00345905" w:rsidRDefault="00345905" w:rsidP="00323C44">
            <w:pPr>
              <w:rPr>
                <w:rFonts w:ascii="Calibri" w:hAnsi="Calibri" w:cs="Calibri"/>
              </w:rPr>
            </w:pPr>
            <w:r w:rsidRPr="00345905">
              <w:rPr>
                <w:rFonts w:ascii="Calibri" w:eastAsia="Calibri" w:hAnsi="Calibri" w:cs="Calibri"/>
                <w:color w:val="000000" w:themeColor="text1"/>
              </w:rPr>
              <w:t xml:space="preserve"> </w:t>
            </w:r>
          </w:p>
          <w:p w14:paraId="422CB275" w14:textId="56758394" w:rsidR="00345905" w:rsidRPr="00345905" w:rsidRDefault="00345905" w:rsidP="00345905">
            <w:pPr>
              <w:pStyle w:val="ListParagraph"/>
              <w:numPr>
                <w:ilvl w:val="0"/>
                <w:numId w:val="19"/>
              </w:numPr>
              <w:spacing w:after="0" w:line="240" w:lineRule="auto"/>
              <w:rPr>
                <w:rFonts w:ascii="Calibri" w:eastAsiaTheme="minorEastAsia" w:hAnsi="Calibri" w:cs="Calibri"/>
                <w:b/>
                <w:bCs/>
                <w:sz w:val="24"/>
                <w:szCs w:val="24"/>
              </w:rPr>
            </w:pPr>
            <w:r w:rsidRPr="00345905">
              <w:rPr>
                <w:rFonts w:ascii="Calibri" w:eastAsia="Calibri" w:hAnsi="Calibri" w:cs="Calibri"/>
                <w:b/>
                <w:bCs/>
                <w:sz w:val="24"/>
                <w:szCs w:val="24"/>
              </w:rPr>
              <w:t>Declaration of Independence and Articles of Confederation Annotations and Questions in binder</w:t>
            </w:r>
            <w:r w:rsidR="00AC3421">
              <w:rPr>
                <w:rFonts w:ascii="Calibri" w:eastAsia="Calibri" w:hAnsi="Calibri" w:cs="Calibri"/>
                <w:b/>
                <w:bCs/>
                <w:sz w:val="24"/>
                <w:szCs w:val="24"/>
              </w:rPr>
              <w:t xml:space="preserve"> (10 points each)</w:t>
            </w:r>
          </w:p>
          <w:p w14:paraId="47C715EF" w14:textId="77777777" w:rsidR="00345905" w:rsidRPr="00345905" w:rsidRDefault="00345905" w:rsidP="00323C44">
            <w:pPr>
              <w:rPr>
                <w:rFonts w:ascii="Calibri" w:eastAsiaTheme="minorEastAsia" w:hAnsi="Calibri" w:cs="Calibri"/>
              </w:rPr>
            </w:pPr>
            <w:r w:rsidRPr="00345905">
              <w:rPr>
                <w:rFonts w:ascii="Calibri" w:eastAsiaTheme="minorEastAsia" w:hAnsi="Calibri" w:cs="Calibri"/>
              </w:rPr>
              <w:t xml:space="preserve">The course includes nine foundational documents (The Declaration of Independence, The Articles of Confederation, The Constitution, Federalist 10, Federalist 51, Federalist 70, Federalist 78, Brutus 1, and Letter from Birmingham Jail) that will be used throughout the year in various ways, most importantly to provide evidence to back up argumentative essays (one of the four APGOV FRQ types).  Eight of the nine documents come up in Unit 1, which means a lot of annotating homework early in the year if we do not get it started early.  I will hand out binders before students leave for summer and will ask that you complete the annotations and questions for the first two documents (DOI and AoC).  Any transfer student or student who misses the last weeks of school and does not have the physical binder can email me at </w:t>
            </w:r>
            <w:hyperlink r:id="rId7" w:history="1">
              <w:r w:rsidRPr="00345905">
                <w:rPr>
                  <w:rStyle w:val="Hyperlink"/>
                  <w:rFonts w:ascii="Calibri" w:eastAsiaTheme="minorEastAsia" w:hAnsi="Calibri" w:cs="Calibri"/>
                </w:rPr>
                <w:t>ebattisto@gmahs.org</w:t>
              </w:r>
            </w:hyperlink>
            <w:r w:rsidRPr="00345905">
              <w:rPr>
                <w:rFonts w:ascii="Calibri" w:eastAsiaTheme="minorEastAsia" w:hAnsi="Calibri" w:cs="Calibri"/>
              </w:rPr>
              <w:t xml:space="preserve"> and I will provide electronic versions of the two documents.  Thanks!</w:t>
            </w:r>
          </w:p>
          <w:p w14:paraId="3BA14D16" w14:textId="6BC8B568" w:rsidR="00345905" w:rsidRDefault="00345905" w:rsidP="00323C44">
            <w:pPr>
              <w:rPr>
                <w:rFonts w:ascii="Calibri" w:hAnsi="Calibri" w:cs="Calibri"/>
              </w:rPr>
            </w:pPr>
          </w:p>
          <w:p w14:paraId="0DE43977" w14:textId="77777777" w:rsidR="00221AD6" w:rsidRPr="00345905" w:rsidRDefault="00221AD6" w:rsidP="00323C44">
            <w:pPr>
              <w:rPr>
                <w:rFonts w:ascii="Calibri" w:hAnsi="Calibri" w:cs="Calibri"/>
              </w:rPr>
            </w:pPr>
          </w:p>
          <w:p w14:paraId="361727F9" w14:textId="77777777" w:rsidR="00345905" w:rsidRPr="00345905" w:rsidRDefault="00345905" w:rsidP="00323C44">
            <w:pPr>
              <w:rPr>
                <w:rFonts w:ascii="Calibri" w:hAnsi="Calibri" w:cs="Calibri"/>
              </w:rPr>
            </w:pPr>
            <w:r w:rsidRPr="00345905">
              <w:rPr>
                <w:rFonts w:ascii="Calibri" w:eastAsia="Calibri" w:hAnsi="Calibri" w:cs="Calibri"/>
                <w:b/>
                <w:bCs/>
                <w:color w:val="000000" w:themeColor="text1"/>
              </w:rPr>
              <w:t xml:space="preserve"> </w:t>
            </w:r>
          </w:p>
          <w:p w14:paraId="31655346" w14:textId="77777777" w:rsidR="00345905" w:rsidRPr="00345905" w:rsidRDefault="00345905" w:rsidP="00345905">
            <w:pPr>
              <w:pStyle w:val="ListParagraph"/>
              <w:numPr>
                <w:ilvl w:val="0"/>
                <w:numId w:val="19"/>
              </w:numPr>
              <w:spacing w:after="0" w:line="240" w:lineRule="auto"/>
              <w:rPr>
                <w:rFonts w:ascii="Calibri" w:eastAsiaTheme="minorEastAsia" w:hAnsi="Calibri" w:cs="Calibri"/>
                <w:b/>
                <w:bCs/>
                <w:sz w:val="24"/>
                <w:szCs w:val="24"/>
              </w:rPr>
            </w:pPr>
            <w:r w:rsidRPr="00345905">
              <w:rPr>
                <w:rFonts w:ascii="Calibri" w:eastAsia="Calibri" w:hAnsi="Calibri" w:cs="Calibri"/>
                <w:b/>
                <w:bCs/>
                <w:sz w:val="24"/>
                <w:szCs w:val="24"/>
              </w:rPr>
              <w:lastRenderedPageBreak/>
              <w:t>Judicial Assignment</w:t>
            </w:r>
            <w:r w:rsidRPr="00345905">
              <w:rPr>
                <w:rFonts w:ascii="Calibri" w:eastAsia="Calibri" w:hAnsi="Calibri" w:cs="Calibri"/>
                <w:sz w:val="24"/>
                <w:szCs w:val="24"/>
              </w:rPr>
              <w:t>:</w:t>
            </w:r>
          </w:p>
          <w:p w14:paraId="173879C7" w14:textId="55D5D8F1" w:rsidR="00345905" w:rsidRPr="00345905" w:rsidRDefault="00345905" w:rsidP="00323C44">
            <w:pPr>
              <w:rPr>
                <w:rFonts w:ascii="Calibri" w:hAnsi="Calibri" w:cs="Calibri"/>
              </w:rPr>
            </w:pPr>
            <w:r w:rsidRPr="00345905">
              <w:rPr>
                <w:rFonts w:ascii="Calibri" w:eastAsia="Calibri" w:hAnsi="Calibri" w:cs="Calibri"/>
                <w:color w:val="000000" w:themeColor="text1"/>
              </w:rPr>
              <w:t>The course also includes 15 required Supreme Court cases that will come up throughout the year.  They were chosen carefully by the College Board out of thousands of cases to illustrate different principles that we will study throughout the year.  Questions regarding these cases will appear on the exam in multiple choice format as well as in a SCOTUS (Supreme Court of the United States) Comparison FRQ (Free Response Question).  These FRQs, which we will practice throughout the year, require you to read the background, constitutional questions, and ultimate decisions in a case that is not required and</w:t>
            </w:r>
            <w:r w:rsidR="00221AD6">
              <w:rPr>
                <w:rFonts w:ascii="Calibri" w:eastAsia="Calibri" w:hAnsi="Calibri" w:cs="Calibri"/>
                <w:color w:val="000000" w:themeColor="text1"/>
              </w:rPr>
              <w:t xml:space="preserve"> likely</w:t>
            </w:r>
            <w:r w:rsidRPr="00345905">
              <w:rPr>
                <w:rFonts w:ascii="Calibri" w:eastAsia="Calibri" w:hAnsi="Calibri" w:cs="Calibri"/>
                <w:color w:val="000000" w:themeColor="text1"/>
              </w:rPr>
              <w:t xml:space="preserve"> </w:t>
            </w:r>
            <w:r w:rsidR="00221AD6">
              <w:rPr>
                <w:rFonts w:ascii="Calibri" w:eastAsia="Calibri" w:hAnsi="Calibri" w:cs="Calibri"/>
                <w:color w:val="000000" w:themeColor="text1"/>
              </w:rPr>
              <w:t xml:space="preserve">you </w:t>
            </w:r>
            <w:r w:rsidRPr="00345905">
              <w:rPr>
                <w:rFonts w:ascii="Calibri" w:eastAsia="Calibri" w:hAnsi="Calibri" w:cs="Calibri"/>
                <w:color w:val="000000" w:themeColor="text1"/>
              </w:rPr>
              <w:t xml:space="preserve">have never seen before.  Then you will be asked to compare the nonrequired case to one of the 15 required cases.  I am asking you to </w:t>
            </w:r>
            <w:r w:rsidR="006C0409">
              <w:rPr>
                <w:rFonts w:ascii="Calibri" w:eastAsia="Calibri" w:hAnsi="Calibri" w:cs="Calibri"/>
                <w:color w:val="000000" w:themeColor="text1"/>
              </w:rPr>
              <w:t xml:space="preserve">research </w:t>
            </w:r>
            <w:r w:rsidRPr="00345905">
              <w:rPr>
                <w:rFonts w:ascii="Calibri" w:eastAsia="Calibri" w:hAnsi="Calibri" w:cs="Calibri"/>
                <w:color w:val="000000" w:themeColor="text1"/>
              </w:rPr>
              <w:t xml:space="preserve">one of these cases and to complete a case brief summarizing your </w:t>
            </w:r>
            <w:r w:rsidR="006C0409">
              <w:rPr>
                <w:rFonts w:ascii="Calibri" w:eastAsia="Calibri" w:hAnsi="Calibri" w:cs="Calibri"/>
                <w:color w:val="000000" w:themeColor="text1"/>
              </w:rPr>
              <w:t>assigned</w:t>
            </w:r>
            <w:r w:rsidRPr="00345905">
              <w:rPr>
                <w:rFonts w:ascii="Calibri" w:eastAsia="Calibri" w:hAnsi="Calibri" w:cs="Calibri"/>
                <w:color w:val="000000" w:themeColor="text1"/>
              </w:rPr>
              <w:t xml:space="preserve"> case.  </w:t>
            </w:r>
            <w:r w:rsidR="00720A21">
              <w:rPr>
                <w:rFonts w:ascii="Calibri" w:eastAsia="Calibri" w:hAnsi="Calibri" w:cs="Calibri"/>
                <w:color w:val="000000" w:themeColor="text1"/>
              </w:rPr>
              <w:t>You should also fill out the appropriate binder page for your assigned case.</w:t>
            </w:r>
          </w:p>
          <w:p w14:paraId="6CA4767F" w14:textId="77777777" w:rsidR="00345905" w:rsidRPr="00345905" w:rsidRDefault="00345905" w:rsidP="00323C44">
            <w:pPr>
              <w:rPr>
                <w:rFonts w:ascii="Calibri" w:hAnsi="Calibri" w:cs="Calibri"/>
              </w:rPr>
            </w:pPr>
            <w:r w:rsidRPr="00345905">
              <w:rPr>
                <w:rFonts w:ascii="Calibri" w:eastAsia="Calibri" w:hAnsi="Calibri" w:cs="Calibri"/>
                <w:color w:val="000000" w:themeColor="text1"/>
              </w:rPr>
              <w:t xml:space="preserve"> </w:t>
            </w:r>
          </w:p>
          <w:p w14:paraId="7C62D09B" w14:textId="77777777" w:rsidR="00345905" w:rsidRPr="00345905" w:rsidRDefault="00345905" w:rsidP="00323C44">
            <w:pPr>
              <w:rPr>
                <w:rFonts w:ascii="Calibri" w:hAnsi="Calibri" w:cs="Calibri"/>
              </w:rPr>
            </w:pPr>
            <w:r w:rsidRPr="00345905">
              <w:rPr>
                <w:rFonts w:ascii="Calibri" w:eastAsia="Calibri" w:hAnsi="Calibri" w:cs="Calibri"/>
                <w:color w:val="000000" w:themeColor="text1"/>
              </w:rPr>
              <w:t>The brief should follow this format:</w:t>
            </w:r>
          </w:p>
          <w:p w14:paraId="75E9CEDB" w14:textId="77777777" w:rsidR="00345905" w:rsidRPr="00345905" w:rsidRDefault="00345905" w:rsidP="00323C44">
            <w:pPr>
              <w:ind w:firstLine="360"/>
              <w:rPr>
                <w:rFonts w:ascii="Calibri" w:hAnsi="Calibri" w:cs="Calibri"/>
              </w:rPr>
            </w:pPr>
            <w:r w:rsidRPr="00345905">
              <w:rPr>
                <w:rFonts w:ascii="Calibri" w:eastAsia="Calibri" w:hAnsi="Calibri" w:cs="Calibri"/>
                <w:color w:val="000000" w:themeColor="text1"/>
              </w:rPr>
              <w:t xml:space="preserve"> </w:t>
            </w:r>
          </w:p>
          <w:p w14:paraId="25B18DD6" w14:textId="77777777" w:rsidR="00345905" w:rsidRPr="00345905" w:rsidRDefault="00345905" w:rsidP="00345905">
            <w:pPr>
              <w:pStyle w:val="ListParagraph"/>
              <w:numPr>
                <w:ilvl w:val="0"/>
                <w:numId w:val="18"/>
              </w:numPr>
              <w:spacing w:after="0" w:line="240" w:lineRule="auto"/>
              <w:rPr>
                <w:rFonts w:ascii="Calibri" w:eastAsiaTheme="minorEastAsia" w:hAnsi="Calibri" w:cs="Calibri"/>
                <w:sz w:val="24"/>
                <w:szCs w:val="24"/>
              </w:rPr>
            </w:pPr>
            <w:r w:rsidRPr="00345905">
              <w:rPr>
                <w:rFonts w:ascii="Calibri" w:eastAsia="Calibri" w:hAnsi="Calibri" w:cs="Calibri"/>
                <w:sz w:val="24"/>
                <w:szCs w:val="24"/>
              </w:rPr>
              <w:t>Paragraph One</w:t>
            </w:r>
          </w:p>
          <w:p w14:paraId="279B2256" w14:textId="77777777" w:rsidR="00345905" w:rsidRPr="00345905" w:rsidRDefault="00345905" w:rsidP="00345905">
            <w:pPr>
              <w:pStyle w:val="ListParagraph"/>
              <w:numPr>
                <w:ilvl w:val="1"/>
                <w:numId w:val="18"/>
              </w:numPr>
              <w:spacing w:after="0" w:line="240" w:lineRule="auto"/>
              <w:rPr>
                <w:rFonts w:ascii="Calibri" w:eastAsiaTheme="minorEastAsia" w:hAnsi="Calibri" w:cs="Calibri"/>
                <w:sz w:val="24"/>
                <w:szCs w:val="24"/>
              </w:rPr>
            </w:pPr>
            <w:r w:rsidRPr="00345905">
              <w:rPr>
                <w:rFonts w:ascii="Calibri" w:eastAsia="Calibri" w:hAnsi="Calibri" w:cs="Calibri"/>
                <w:sz w:val="24"/>
                <w:szCs w:val="24"/>
              </w:rPr>
              <w:t>Identify the name of the case and the year in which it was decided</w:t>
            </w:r>
          </w:p>
          <w:p w14:paraId="0580FDAF" w14:textId="77777777" w:rsidR="00345905" w:rsidRPr="00345905" w:rsidRDefault="00345905" w:rsidP="00345905">
            <w:pPr>
              <w:pStyle w:val="ListParagraph"/>
              <w:numPr>
                <w:ilvl w:val="1"/>
                <w:numId w:val="18"/>
              </w:numPr>
              <w:spacing w:after="0" w:line="240" w:lineRule="auto"/>
              <w:rPr>
                <w:rFonts w:ascii="Calibri" w:eastAsiaTheme="minorEastAsia" w:hAnsi="Calibri" w:cs="Calibri"/>
                <w:sz w:val="24"/>
                <w:szCs w:val="24"/>
              </w:rPr>
            </w:pPr>
            <w:r w:rsidRPr="00345905">
              <w:rPr>
                <w:rFonts w:ascii="Calibri" w:eastAsia="Calibri" w:hAnsi="Calibri" w:cs="Calibri"/>
                <w:sz w:val="24"/>
                <w:szCs w:val="24"/>
              </w:rPr>
              <w:t xml:space="preserve">Summarize the background information in the case </w:t>
            </w:r>
          </w:p>
          <w:p w14:paraId="4090DE24" w14:textId="77777777" w:rsidR="00345905" w:rsidRPr="00345905" w:rsidRDefault="00345905" w:rsidP="00345905">
            <w:pPr>
              <w:pStyle w:val="ListParagraph"/>
              <w:numPr>
                <w:ilvl w:val="1"/>
                <w:numId w:val="18"/>
              </w:numPr>
              <w:spacing w:after="0" w:line="240" w:lineRule="auto"/>
              <w:rPr>
                <w:rFonts w:ascii="Calibri" w:eastAsiaTheme="minorEastAsia" w:hAnsi="Calibri" w:cs="Calibri"/>
                <w:sz w:val="24"/>
                <w:szCs w:val="24"/>
              </w:rPr>
            </w:pPr>
            <w:r w:rsidRPr="00345905">
              <w:rPr>
                <w:rFonts w:ascii="Calibri" w:eastAsia="Calibri" w:hAnsi="Calibri" w:cs="Calibri"/>
                <w:sz w:val="24"/>
                <w:szCs w:val="24"/>
              </w:rPr>
              <w:t>Identify the key constitutional question in the case (discuss which article or amendment of the Constitution is in question)</w:t>
            </w:r>
          </w:p>
          <w:p w14:paraId="10A6F46E" w14:textId="77777777" w:rsidR="00345905" w:rsidRPr="00345905" w:rsidRDefault="00345905" w:rsidP="00345905">
            <w:pPr>
              <w:pStyle w:val="ListParagraph"/>
              <w:numPr>
                <w:ilvl w:val="0"/>
                <w:numId w:val="18"/>
              </w:numPr>
              <w:spacing w:after="0" w:line="240" w:lineRule="auto"/>
              <w:rPr>
                <w:rFonts w:ascii="Calibri" w:eastAsiaTheme="minorEastAsia" w:hAnsi="Calibri" w:cs="Calibri"/>
                <w:sz w:val="24"/>
                <w:szCs w:val="24"/>
              </w:rPr>
            </w:pPr>
            <w:r w:rsidRPr="00345905">
              <w:rPr>
                <w:rFonts w:ascii="Calibri" w:eastAsia="Calibri" w:hAnsi="Calibri" w:cs="Calibri"/>
                <w:sz w:val="24"/>
                <w:szCs w:val="24"/>
              </w:rPr>
              <w:t>Paragraph Two</w:t>
            </w:r>
          </w:p>
          <w:p w14:paraId="6FFBE245" w14:textId="77777777" w:rsidR="00345905" w:rsidRPr="00345905" w:rsidRDefault="00345905" w:rsidP="00345905">
            <w:pPr>
              <w:pStyle w:val="ListParagraph"/>
              <w:numPr>
                <w:ilvl w:val="1"/>
                <w:numId w:val="18"/>
              </w:numPr>
              <w:spacing w:after="0" w:line="240" w:lineRule="auto"/>
              <w:rPr>
                <w:rFonts w:ascii="Calibri" w:eastAsiaTheme="minorEastAsia" w:hAnsi="Calibri" w:cs="Calibri"/>
                <w:sz w:val="24"/>
                <w:szCs w:val="24"/>
              </w:rPr>
            </w:pPr>
            <w:r w:rsidRPr="00345905">
              <w:rPr>
                <w:rFonts w:ascii="Calibri" w:eastAsia="Calibri" w:hAnsi="Calibri" w:cs="Calibri"/>
                <w:sz w:val="24"/>
                <w:szCs w:val="24"/>
              </w:rPr>
              <w:t>Summarize the Opinion of the Court (mention who wrote the opinion and what the vote breakdown was—was it a close decision, unanimous, etc.?)</w:t>
            </w:r>
          </w:p>
          <w:p w14:paraId="2D2467C1" w14:textId="77777777" w:rsidR="00345905" w:rsidRPr="00345905" w:rsidRDefault="00345905" w:rsidP="00345905">
            <w:pPr>
              <w:pStyle w:val="ListParagraph"/>
              <w:numPr>
                <w:ilvl w:val="1"/>
                <w:numId w:val="18"/>
              </w:numPr>
              <w:spacing w:after="0" w:line="240" w:lineRule="auto"/>
              <w:rPr>
                <w:rFonts w:ascii="Calibri" w:eastAsiaTheme="minorEastAsia" w:hAnsi="Calibri" w:cs="Calibri"/>
                <w:sz w:val="24"/>
                <w:szCs w:val="24"/>
              </w:rPr>
            </w:pPr>
            <w:r w:rsidRPr="00345905">
              <w:rPr>
                <w:rFonts w:ascii="Calibri" w:eastAsia="Calibri" w:hAnsi="Calibri" w:cs="Calibri"/>
                <w:sz w:val="24"/>
                <w:szCs w:val="24"/>
              </w:rPr>
              <w:t>Discuss the concurring and dissenting opinions if they exist (mention who wrote them)</w:t>
            </w:r>
          </w:p>
          <w:p w14:paraId="68AD2629" w14:textId="77777777" w:rsidR="00345905" w:rsidRPr="00345905" w:rsidRDefault="00345905" w:rsidP="00345905">
            <w:pPr>
              <w:pStyle w:val="ListParagraph"/>
              <w:numPr>
                <w:ilvl w:val="0"/>
                <w:numId w:val="18"/>
              </w:numPr>
              <w:spacing w:after="0" w:line="240" w:lineRule="auto"/>
              <w:rPr>
                <w:rFonts w:ascii="Calibri" w:eastAsiaTheme="minorEastAsia" w:hAnsi="Calibri" w:cs="Calibri"/>
                <w:sz w:val="24"/>
                <w:szCs w:val="24"/>
              </w:rPr>
            </w:pPr>
            <w:r w:rsidRPr="00345905">
              <w:rPr>
                <w:rFonts w:ascii="Calibri" w:eastAsia="Calibri" w:hAnsi="Calibri" w:cs="Calibri"/>
                <w:sz w:val="24"/>
                <w:szCs w:val="24"/>
              </w:rPr>
              <w:t>Paragraph Three</w:t>
            </w:r>
          </w:p>
          <w:p w14:paraId="559DE4EF" w14:textId="77777777" w:rsidR="00345905" w:rsidRPr="00345905" w:rsidRDefault="00345905" w:rsidP="00345905">
            <w:pPr>
              <w:pStyle w:val="ListParagraph"/>
              <w:numPr>
                <w:ilvl w:val="1"/>
                <w:numId w:val="18"/>
              </w:numPr>
              <w:spacing w:after="0" w:line="240" w:lineRule="auto"/>
              <w:rPr>
                <w:rFonts w:ascii="Calibri" w:eastAsiaTheme="minorEastAsia" w:hAnsi="Calibri" w:cs="Calibri"/>
                <w:sz w:val="24"/>
                <w:szCs w:val="24"/>
              </w:rPr>
            </w:pPr>
            <w:r w:rsidRPr="00345905">
              <w:rPr>
                <w:rFonts w:ascii="Calibri" w:eastAsia="Calibri" w:hAnsi="Calibri" w:cs="Calibri"/>
                <w:sz w:val="24"/>
                <w:szCs w:val="24"/>
              </w:rPr>
              <w:t>Discuss the impact/historical significance of the decision (Consider: Why are we talking about this case?  Why is it a required case choice out of the thousands of cases that have been decided by the court?)</w:t>
            </w:r>
          </w:p>
          <w:p w14:paraId="25649033" w14:textId="77777777" w:rsidR="00345905" w:rsidRPr="00345905" w:rsidRDefault="00345905" w:rsidP="00323C44">
            <w:pPr>
              <w:rPr>
                <w:rFonts w:ascii="Calibri" w:hAnsi="Calibri" w:cs="Calibri"/>
              </w:rPr>
            </w:pPr>
            <w:r w:rsidRPr="00345905">
              <w:rPr>
                <w:rFonts w:ascii="Calibri" w:eastAsia="Calibri" w:hAnsi="Calibri" w:cs="Calibri"/>
                <w:color w:val="000000" w:themeColor="text1"/>
              </w:rPr>
              <w:t xml:space="preserve"> </w:t>
            </w:r>
          </w:p>
          <w:p w14:paraId="1DFCB32B" w14:textId="77777777" w:rsidR="00345905" w:rsidRPr="00345905" w:rsidRDefault="00345905" w:rsidP="00323C44">
            <w:pPr>
              <w:ind w:firstLine="720"/>
              <w:rPr>
                <w:rFonts w:ascii="Calibri" w:hAnsi="Calibri" w:cs="Calibri"/>
              </w:rPr>
            </w:pPr>
            <w:r w:rsidRPr="00345905">
              <w:rPr>
                <w:rFonts w:ascii="Calibri" w:eastAsia="Calibri" w:hAnsi="Calibri" w:cs="Calibri"/>
                <w:b/>
                <w:bCs/>
                <w:color w:val="000000" w:themeColor="text1"/>
              </w:rPr>
              <w:t>Rubric:</w:t>
            </w:r>
          </w:p>
          <w:p w14:paraId="02724CC5" w14:textId="77777777" w:rsidR="00345905" w:rsidRPr="00345905" w:rsidRDefault="00345905" w:rsidP="00323C44">
            <w:pPr>
              <w:rPr>
                <w:rFonts w:ascii="Calibri" w:hAnsi="Calibri" w:cs="Calibri"/>
              </w:rPr>
            </w:pPr>
            <w:r w:rsidRPr="00345905">
              <w:rPr>
                <w:rFonts w:ascii="Calibri" w:eastAsia="Calibri" w:hAnsi="Calibri" w:cs="Calibri"/>
                <w:b/>
                <w:bCs/>
                <w:color w:val="000000" w:themeColor="text1"/>
              </w:rPr>
              <w:t xml:space="preserve"> </w:t>
            </w:r>
          </w:p>
          <w:p w14:paraId="75F7D45D" w14:textId="77777777" w:rsidR="00345905" w:rsidRPr="00345905" w:rsidRDefault="00345905" w:rsidP="00323C44">
            <w:pPr>
              <w:ind w:firstLine="360"/>
              <w:rPr>
                <w:rFonts w:ascii="Calibri" w:hAnsi="Calibri" w:cs="Calibri"/>
              </w:rPr>
            </w:pPr>
            <w:r w:rsidRPr="00345905">
              <w:rPr>
                <w:rFonts w:ascii="Calibri" w:eastAsia="Calibri" w:hAnsi="Calibri" w:cs="Calibri"/>
                <w:color w:val="000000" w:themeColor="text1"/>
              </w:rPr>
              <w:t>Paragraph One</w:t>
            </w:r>
          </w:p>
          <w:p w14:paraId="3F9AF9D6" w14:textId="77777777" w:rsidR="00345905" w:rsidRPr="00345905" w:rsidRDefault="00345905" w:rsidP="00323C44">
            <w:pPr>
              <w:ind w:firstLine="720"/>
              <w:rPr>
                <w:rFonts w:ascii="Calibri" w:hAnsi="Calibri" w:cs="Calibri"/>
              </w:rPr>
            </w:pPr>
            <w:r w:rsidRPr="00345905">
              <w:rPr>
                <w:rFonts w:ascii="Calibri" w:eastAsia="Calibri" w:hAnsi="Calibri" w:cs="Calibri"/>
                <w:color w:val="000000" w:themeColor="text1"/>
              </w:rPr>
              <w:t>Name of case                                                                      5 points</w:t>
            </w:r>
          </w:p>
          <w:p w14:paraId="376F4F80" w14:textId="77777777" w:rsidR="00345905" w:rsidRPr="00345905" w:rsidRDefault="00345905" w:rsidP="00323C44">
            <w:pPr>
              <w:ind w:firstLine="720"/>
              <w:rPr>
                <w:rFonts w:ascii="Calibri" w:hAnsi="Calibri" w:cs="Calibri"/>
              </w:rPr>
            </w:pPr>
            <w:r w:rsidRPr="00345905">
              <w:rPr>
                <w:rFonts w:ascii="Calibri" w:eastAsia="Calibri" w:hAnsi="Calibri" w:cs="Calibri"/>
                <w:color w:val="000000" w:themeColor="text1"/>
              </w:rPr>
              <w:t>Background info.                                                                5 points</w:t>
            </w:r>
          </w:p>
          <w:p w14:paraId="4449A349" w14:textId="77777777" w:rsidR="00345905" w:rsidRPr="00345905" w:rsidRDefault="00345905" w:rsidP="00323C44">
            <w:pPr>
              <w:ind w:firstLine="720"/>
              <w:rPr>
                <w:rFonts w:ascii="Calibri" w:hAnsi="Calibri" w:cs="Calibri"/>
              </w:rPr>
            </w:pPr>
            <w:r w:rsidRPr="00345905">
              <w:rPr>
                <w:rFonts w:ascii="Calibri" w:eastAsia="Calibri" w:hAnsi="Calibri" w:cs="Calibri"/>
                <w:color w:val="000000" w:themeColor="text1"/>
              </w:rPr>
              <w:t>Key question                                                                       5 points</w:t>
            </w:r>
          </w:p>
          <w:p w14:paraId="580A13CA" w14:textId="77777777" w:rsidR="00345905" w:rsidRPr="00345905" w:rsidRDefault="00345905" w:rsidP="00323C44">
            <w:pPr>
              <w:ind w:firstLine="360"/>
              <w:rPr>
                <w:rFonts w:ascii="Calibri" w:hAnsi="Calibri" w:cs="Calibri"/>
              </w:rPr>
            </w:pPr>
            <w:r w:rsidRPr="00345905">
              <w:rPr>
                <w:rFonts w:ascii="Calibri" w:eastAsia="Calibri" w:hAnsi="Calibri" w:cs="Calibri"/>
                <w:color w:val="000000" w:themeColor="text1"/>
              </w:rPr>
              <w:t>Paragraph Two</w:t>
            </w:r>
          </w:p>
          <w:p w14:paraId="15A61848" w14:textId="77777777" w:rsidR="00345905" w:rsidRPr="00345905" w:rsidRDefault="00345905" w:rsidP="00323C44">
            <w:pPr>
              <w:ind w:firstLine="720"/>
              <w:rPr>
                <w:rFonts w:ascii="Calibri" w:hAnsi="Calibri" w:cs="Calibri"/>
              </w:rPr>
            </w:pPr>
            <w:r w:rsidRPr="00345905">
              <w:rPr>
                <w:rFonts w:ascii="Calibri" w:eastAsia="Calibri" w:hAnsi="Calibri" w:cs="Calibri"/>
                <w:color w:val="000000" w:themeColor="text1"/>
              </w:rPr>
              <w:t>Opinion summary                                                              5 points</w:t>
            </w:r>
          </w:p>
          <w:p w14:paraId="1FFE4B37" w14:textId="77777777" w:rsidR="00345905" w:rsidRPr="00345905" w:rsidRDefault="00345905" w:rsidP="00323C44">
            <w:pPr>
              <w:ind w:firstLine="360"/>
              <w:rPr>
                <w:rFonts w:ascii="Calibri" w:hAnsi="Calibri" w:cs="Calibri"/>
              </w:rPr>
            </w:pPr>
            <w:r w:rsidRPr="00345905">
              <w:rPr>
                <w:rFonts w:ascii="Calibri" w:eastAsia="Calibri" w:hAnsi="Calibri" w:cs="Calibri"/>
                <w:color w:val="000000" w:themeColor="text1"/>
              </w:rPr>
              <w:t xml:space="preserve">       Who wrote?                                                                       5 points</w:t>
            </w:r>
          </w:p>
          <w:p w14:paraId="79983446" w14:textId="77777777" w:rsidR="00345905" w:rsidRPr="00345905" w:rsidRDefault="00345905" w:rsidP="00323C44">
            <w:pPr>
              <w:ind w:firstLine="360"/>
              <w:rPr>
                <w:rFonts w:ascii="Calibri" w:hAnsi="Calibri" w:cs="Calibri"/>
              </w:rPr>
            </w:pPr>
            <w:r w:rsidRPr="00345905">
              <w:rPr>
                <w:rFonts w:ascii="Calibri" w:eastAsia="Calibri" w:hAnsi="Calibri" w:cs="Calibri"/>
                <w:color w:val="000000" w:themeColor="text1"/>
              </w:rPr>
              <w:t xml:space="preserve">       Vote breakdown                                                                5 points</w:t>
            </w:r>
          </w:p>
          <w:p w14:paraId="5F1A6394" w14:textId="77777777" w:rsidR="00345905" w:rsidRPr="00345905" w:rsidRDefault="00345905" w:rsidP="00323C44">
            <w:pPr>
              <w:ind w:firstLine="360"/>
              <w:rPr>
                <w:rFonts w:ascii="Calibri" w:hAnsi="Calibri" w:cs="Calibri"/>
              </w:rPr>
            </w:pPr>
            <w:r w:rsidRPr="00345905">
              <w:rPr>
                <w:rFonts w:ascii="Calibri" w:eastAsia="Calibri" w:hAnsi="Calibri" w:cs="Calibri"/>
                <w:color w:val="000000" w:themeColor="text1"/>
              </w:rPr>
              <w:t xml:space="preserve">       Concurring/dissenting opinions?                                    5 points</w:t>
            </w:r>
          </w:p>
          <w:p w14:paraId="126B123D" w14:textId="77777777" w:rsidR="00345905" w:rsidRPr="00345905" w:rsidRDefault="00345905" w:rsidP="00323C44">
            <w:pPr>
              <w:ind w:firstLine="360"/>
              <w:rPr>
                <w:rFonts w:ascii="Calibri" w:hAnsi="Calibri" w:cs="Calibri"/>
              </w:rPr>
            </w:pPr>
            <w:r w:rsidRPr="00345905">
              <w:rPr>
                <w:rFonts w:ascii="Calibri" w:eastAsia="Calibri" w:hAnsi="Calibri" w:cs="Calibri"/>
                <w:color w:val="000000" w:themeColor="text1"/>
              </w:rPr>
              <w:t xml:space="preserve">Paragraph Three                               </w:t>
            </w:r>
          </w:p>
          <w:p w14:paraId="30A77019" w14:textId="77777777" w:rsidR="00345905" w:rsidRPr="00345905" w:rsidRDefault="00345905" w:rsidP="00323C44">
            <w:pPr>
              <w:ind w:firstLine="360"/>
              <w:rPr>
                <w:rFonts w:ascii="Calibri" w:hAnsi="Calibri" w:cs="Calibri"/>
              </w:rPr>
            </w:pPr>
            <w:r w:rsidRPr="00345905">
              <w:rPr>
                <w:rFonts w:ascii="Calibri" w:eastAsia="Calibri" w:hAnsi="Calibri" w:cs="Calibri"/>
                <w:color w:val="000000" w:themeColor="text1"/>
              </w:rPr>
              <w:t xml:space="preserve">       Impact                                                                                  5 points</w:t>
            </w:r>
          </w:p>
          <w:p w14:paraId="228442EE" w14:textId="77777777" w:rsidR="00345905" w:rsidRPr="00345905" w:rsidRDefault="00345905" w:rsidP="00323C44">
            <w:pPr>
              <w:ind w:firstLine="360"/>
              <w:rPr>
                <w:rFonts w:ascii="Calibri" w:hAnsi="Calibri" w:cs="Calibri"/>
              </w:rPr>
            </w:pPr>
            <w:r w:rsidRPr="00345905">
              <w:rPr>
                <w:rFonts w:ascii="Calibri" w:eastAsia="Calibri" w:hAnsi="Calibri" w:cs="Calibri"/>
                <w:b/>
                <w:bCs/>
                <w:color w:val="000000" w:themeColor="text1"/>
              </w:rPr>
              <w:t>TOTAL-                                                                                         40 points</w:t>
            </w:r>
          </w:p>
          <w:p w14:paraId="470861C1" w14:textId="77777777" w:rsidR="00345905" w:rsidRPr="00345905" w:rsidRDefault="00345905" w:rsidP="00323C44">
            <w:pPr>
              <w:rPr>
                <w:rFonts w:ascii="Calibri" w:hAnsi="Calibri" w:cs="Calibri"/>
              </w:rPr>
            </w:pPr>
            <w:r w:rsidRPr="00345905">
              <w:rPr>
                <w:rFonts w:ascii="Calibri" w:eastAsia="Calibri" w:hAnsi="Calibri" w:cs="Calibri"/>
                <w:color w:val="000000" w:themeColor="text1"/>
              </w:rPr>
              <w:t xml:space="preserve"> </w:t>
            </w:r>
          </w:p>
          <w:p w14:paraId="279AF2EB" w14:textId="77777777" w:rsidR="00345905" w:rsidRPr="00345905" w:rsidRDefault="00345905" w:rsidP="00323C44">
            <w:pPr>
              <w:rPr>
                <w:rFonts w:ascii="Calibri" w:hAnsi="Calibri" w:cs="Calibri"/>
              </w:rPr>
            </w:pPr>
            <w:r w:rsidRPr="00345905">
              <w:rPr>
                <w:rFonts w:ascii="Calibri" w:eastAsia="Calibri" w:hAnsi="Calibri" w:cs="Calibri"/>
                <w:color w:val="000000" w:themeColor="text1"/>
              </w:rPr>
              <w:t xml:space="preserve"> </w:t>
            </w:r>
          </w:p>
          <w:p w14:paraId="7E65F7FC" w14:textId="7D164EF6" w:rsidR="00345905" w:rsidRPr="00345905" w:rsidRDefault="00720A21" w:rsidP="00323C44">
            <w:pPr>
              <w:rPr>
                <w:rFonts w:ascii="Calibri" w:hAnsi="Calibri" w:cs="Calibri"/>
              </w:rPr>
            </w:pPr>
            <w:r>
              <w:rPr>
                <w:rFonts w:ascii="Calibri" w:eastAsia="Calibri" w:hAnsi="Calibri" w:cs="Calibri"/>
                <w:i/>
                <w:iCs/>
                <w:color w:val="000000" w:themeColor="text1"/>
              </w:rPr>
              <w:lastRenderedPageBreak/>
              <w:t>Sa</w:t>
            </w:r>
            <w:r w:rsidR="00345905" w:rsidRPr="00345905">
              <w:rPr>
                <w:rFonts w:ascii="Calibri" w:eastAsia="Calibri" w:hAnsi="Calibri" w:cs="Calibri"/>
                <w:i/>
                <w:iCs/>
                <w:color w:val="000000" w:themeColor="text1"/>
              </w:rPr>
              <w:t xml:space="preserve">mple:  </w:t>
            </w:r>
          </w:p>
          <w:p w14:paraId="28E77DDA" w14:textId="09434943" w:rsidR="00345905" w:rsidRPr="00345905" w:rsidRDefault="00345905" w:rsidP="00323C44">
            <w:pPr>
              <w:ind w:firstLine="720"/>
              <w:rPr>
                <w:rFonts w:ascii="Calibri" w:hAnsi="Calibri" w:cs="Calibri"/>
              </w:rPr>
            </w:pPr>
            <w:r w:rsidRPr="00345905">
              <w:rPr>
                <w:rFonts w:ascii="Calibri" w:eastAsia="Calibri" w:hAnsi="Calibri" w:cs="Calibri"/>
                <w:i/>
                <w:iCs/>
                <w:color w:val="000000" w:themeColor="text1"/>
              </w:rPr>
              <w:t xml:space="preserve">The case of </w:t>
            </w:r>
            <w:r w:rsidRPr="00345905">
              <w:rPr>
                <w:rFonts w:ascii="Calibri" w:eastAsia="Calibri" w:hAnsi="Calibri" w:cs="Calibri"/>
                <w:color w:val="000000" w:themeColor="text1"/>
                <w:u w:val="single"/>
              </w:rPr>
              <w:t>Marbury v. Madison</w:t>
            </w:r>
            <w:r w:rsidRPr="00345905">
              <w:rPr>
                <w:rFonts w:ascii="Calibri" w:eastAsia="Calibri" w:hAnsi="Calibri" w:cs="Calibri"/>
                <w:i/>
                <w:iCs/>
                <w:color w:val="000000" w:themeColor="text1"/>
              </w:rPr>
              <w:t xml:space="preserve"> (1803) involved the “midnight appointments” made by President John Adams in his final hours in office, including that of William Marbury as a federal justice of the peace.  When Thomas Jefferson became president before the appointment was declared official, he ordered his Secretary of State, James Madison, not to follow through with the appointment.  Marbury brought a suit against Madison to have his appointment fulfilled.  He asked the Court to issue a writ of mandamus, which was permissible under the Judiciary Act of 1789.  The key constitutional question in this case is whether the Supreme Court has the power, under Article III, Section 2 of the Constitution, to interpret the constitutionality of a law or statute passed by the Congress.  In other words, does the Supreme Court have the right to exercise judicial review?</w:t>
            </w:r>
          </w:p>
          <w:p w14:paraId="53D3DF0C" w14:textId="649EA35C" w:rsidR="00345905" w:rsidRPr="00345905" w:rsidRDefault="00345905" w:rsidP="00323C44">
            <w:pPr>
              <w:rPr>
                <w:rFonts w:ascii="Calibri" w:hAnsi="Calibri" w:cs="Calibri"/>
              </w:rPr>
            </w:pPr>
            <w:r w:rsidRPr="00345905">
              <w:rPr>
                <w:rFonts w:ascii="Calibri" w:eastAsia="Calibri" w:hAnsi="Calibri" w:cs="Calibri"/>
                <w:i/>
                <w:iCs/>
                <w:color w:val="000000" w:themeColor="text1"/>
              </w:rPr>
              <w:t xml:space="preserve">              The Court decided unanimously that Marbury’s request was based on a law passed by Congress that the Court held to be unconstitutional.  The justices decided that the Judiciary Act of 1789 violated the Constitution and therefore was invalid since the Constitution holds higher legal weight than a law passed by Congress.  Chief Justice John Marshall wrote the opinion of the Court.  </w:t>
            </w:r>
          </w:p>
          <w:p w14:paraId="0220BAD0" w14:textId="1BE0B7E5" w:rsidR="00345905" w:rsidRPr="00345905" w:rsidRDefault="00345905" w:rsidP="00323C44">
            <w:pPr>
              <w:ind w:firstLine="720"/>
              <w:rPr>
                <w:rFonts w:ascii="Calibri" w:hAnsi="Calibri" w:cs="Calibri"/>
              </w:rPr>
            </w:pPr>
            <w:r w:rsidRPr="00345905">
              <w:rPr>
                <w:rFonts w:ascii="Calibri" w:eastAsia="Calibri" w:hAnsi="Calibri" w:cs="Calibri"/>
                <w:i/>
                <w:iCs/>
                <w:color w:val="000000" w:themeColor="text1"/>
              </w:rPr>
              <w:t xml:space="preserve">This case is significant in that it established the power of judicial review.  This power allows a judicial “check” on the legislative branch of the government.  When the Court exercises judicial review, Congress </w:t>
            </w:r>
            <w:r w:rsidR="00A50281">
              <w:rPr>
                <w:rFonts w:ascii="Calibri" w:eastAsia="Calibri" w:hAnsi="Calibri" w:cs="Calibri"/>
                <w:i/>
                <w:iCs/>
                <w:color w:val="000000" w:themeColor="text1"/>
              </w:rPr>
              <w:t xml:space="preserve">can attempt to convince </w:t>
            </w:r>
            <w:r w:rsidRPr="00345905">
              <w:rPr>
                <w:rFonts w:ascii="Calibri" w:eastAsia="Calibri" w:hAnsi="Calibri" w:cs="Calibri"/>
                <w:i/>
                <w:iCs/>
                <w:color w:val="000000" w:themeColor="text1"/>
              </w:rPr>
              <w:t>2/3 of its representatives</w:t>
            </w:r>
            <w:r w:rsidR="00A50281">
              <w:rPr>
                <w:rFonts w:ascii="Calibri" w:eastAsia="Calibri" w:hAnsi="Calibri" w:cs="Calibri"/>
                <w:i/>
                <w:iCs/>
                <w:color w:val="000000" w:themeColor="text1"/>
              </w:rPr>
              <w:t xml:space="preserve"> to</w:t>
            </w:r>
            <w:r w:rsidRPr="00345905">
              <w:rPr>
                <w:rFonts w:ascii="Calibri" w:eastAsia="Calibri" w:hAnsi="Calibri" w:cs="Calibri"/>
                <w:i/>
                <w:iCs/>
                <w:color w:val="000000" w:themeColor="text1"/>
              </w:rPr>
              <w:t xml:space="preserve"> agree that the law is important enough to amend the Constitution </w:t>
            </w:r>
            <w:r w:rsidR="00312899">
              <w:rPr>
                <w:rFonts w:ascii="Calibri" w:eastAsia="Calibri" w:hAnsi="Calibri" w:cs="Calibri"/>
                <w:i/>
                <w:iCs/>
                <w:color w:val="000000" w:themeColor="text1"/>
              </w:rPr>
              <w:t xml:space="preserve">and ¾ of the state legislatures </w:t>
            </w:r>
            <w:r w:rsidR="00A50281">
              <w:rPr>
                <w:rFonts w:ascii="Calibri" w:eastAsia="Calibri" w:hAnsi="Calibri" w:cs="Calibri"/>
                <w:i/>
                <w:iCs/>
                <w:color w:val="000000" w:themeColor="text1"/>
              </w:rPr>
              <w:t xml:space="preserve">would </w:t>
            </w:r>
            <w:r w:rsidR="00312899">
              <w:rPr>
                <w:rFonts w:ascii="Calibri" w:eastAsia="Calibri" w:hAnsi="Calibri" w:cs="Calibri"/>
                <w:i/>
                <w:iCs/>
                <w:color w:val="000000" w:themeColor="text1"/>
              </w:rPr>
              <w:t>have to ratify the amendment in order to add it to the Constitution</w:t>
            </w:r>
            <w:r w:rsidR="00A50281">
              <w:rPr>
                <w:rFonts w:ascii="Calibri" w:eastAsia="Calibri" w:hAnsi="Calibri" w:cs="Calibri"/>
                <w:i/>
                <w:iCs/>
                <w:color w:val="000000" w:themeColor="text1"/>
              </w:rPr>
              <w:t xml:space="preserve">. </w:t>
            </w:r>
            <w:r w:rsidRPr="00345905">
              <w:rPr>
                <w:rFonts w:ascii="Calibri" w:eastAsia="Calibri" w:hAnsi="Calibri" w:cs="Calibri"/>
                <w:i/>
                <w:iCs/>
                <w:color w:val="000000" w:themeColor="text1"/>
              </w:rPr>
              <w:t xml:space="preserve">This is extremely difficult to do, which is why we have so few Constitutional amendments to this day.    </w:t>
            </w:r>
          </w:p>
          <w:p w14:paraId="3CAB5CCF" w14:textId="77777777" w:rsidR="00345905" w:rsidRPr="00345905" w:rsidRDefault="00345905" w:rsidP="00323C44">
            <w:pPr>
              <w:rPr>
                <w:rFonts w:ascii="Calibri" w:hAnsi="Calibri" w:cs="Calibri"/>
              </w:rPr>
            </w:pPr>
            <w:r w:rsidRPr="00345905">
              <w:rPr>
                <w:rFonts w:ascii="Calibri" w:eastAsia="Calibri" w:hAnsi="Calibri" w:cs="Calibri"/>
                <w:i/>
                <w:iCs/>
                <w:color w:val="000000" w:themeColor="text1"/>
              </w:rPr>
              <w:t xml:space="preserve"> </w:t>
            </w:r>
          </w:p>
          <w:p w14:paraId="1514413A" w14:textId="36DDE507" w:rsidR="00345905" w:rsidRDefault="00345905" w:rsidP="00323C44">
            <w:pPr>
              <w:rPr>
                <w:rFonts w:ascii="Calibri" w:eastAsia="Calibri" w:hAnsi="Calibri" w:cs="Calibri"/>
                <w:b/>
                <w:bCs/>
                <w:i/>
                <w:iCs/>
                <w:color w:val="000000" w:themeColor="text1"/>
              </w:rPr>
            </w:pPr>
            <w:r w:rsidRPr="00345905">
              <w:rPr>
                <w:rFonts w:ascii="Calibri" w:eastAsia="Calibri" w:hAnsi="Calibri" w:cs="Calibri"/>
                <w:b/>
                <w:bCs/>
                <w:color w:val="000000" w:themeColor="text1"/>
              </w:rPr>
              <w:t>Cases—</w:t>
            </w:r>
          </w:p>
          <w:p w14:paraId="1CCB5126" w14:textId="79A80300" w:rsidR="00901C6F" w:rsidRDefault="00901C6F" w:rsidP="00323C44">
            <w:pPr>
              <w:rPr>
                <w:rFonts w:ascii="Calibri" w:eastAsia="Calibri" w:hAnsi="Calibri" w:cs="Calibri"/>
                <w:b/>
                <w:bCs/>
                <w:i/>
                <w:iCs/>
                <w:color w:val="000000" w:themeColor="text1"/>
              </w:rPr>
            </w:pPr>
          </w:p>
          <w:p w14:paraId="52C373DA" w14:textId="6C3786C5" w:rsidR="00901C6F" w:rsidRDefault="00901C6F"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McCulloch v. Maryland</w:t>
            </w:r>
            <w:r w:rsidR="00D102EA">
              <w:rPr>
                <w:rFonts w:ascii="Calibri" w:eastAsia="Calibri" w:hAnsi="Calibri" w:cs="Calibri"/>
                <w:b/>
                <w:bCs/>
                <w:i/>
                <w:iCs/>
                <w:color w:val="000000" w:themeColor="text1"/>
              </w:rPr>
              <w:t xml:space="preserve"> (1819)</w:t>
            </w:r>
            <w:r>
              <w:rPr>
                <w:rFonts w:ascii="Calibri" w:eastAsia="Calibri" w:hAnsi="Calibri" w:cs="Calibri"/>
                <w:b/>
                <w:bCs/>
                <w:i/>
                <w:iCs/>
                <w:color w:val="000000" w:themeColor="text1"/>
              </w:rPr>
              <w:t>—</w:t>
            </w:r>
          </w:p>
          <w:p w14:paraId="0D54F9BE" w14:textId="0DA43FB9" w:rsidR="00901C6F" w:rsidRDefault="00901C6F"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U.S. v. Lopez</w:t>
            </w:r>
            <w:r w:rsidR="00717362">
              <w:rPr>
                <w:rFonts w:ascii="Calibri" w:eastAsia="Calibri" w:hAnsi="Calibri" w:cs="Calibri"/>
                <w:b/>
                <w:bCs/>
                <w:i/>
                <w:iCs/>
                <w:color w:val="000000" w:themeColor="text1"/>
              </w:rPr>
              <w:t xml:space="preserve"> (1995)</w:t>
            </w:r>
            <w:r>
              <w:rPr>
                <w:rFonts w:ascii="Calibri" w:eastAsia="Calibri" w:hAnsi="Calibri" w:cs="Calibri"/>
                <w:b/>
                <w:bCs/>
                <w:i/>
                <w:iCs/>
                <w:color w:val="000000" w:themeColor="text1"/>
              </w:rPr>
              <w:t>—</w:t>
            </w:r>
          </w:p>
          <w:p w14:paraId="4C629ABE" w14:textId="7D92A298" w:rsidR="00901C6F" w:rsidRDefault="00901C6F"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McDonald v. Chicago</w:t>
            </w:r>
            <w:r w:rsidR="00717362">
              <w:rPr>
                <w:rFonts w:ascii="Calibri" w:eastAsia="Calibri" w:hAnsi="Calibri" w:cs="Calibri"/>
                <w:b/>
                <w:bCs/>
                <w:i/>
                <w:iCs/>
                <w:color w:val="000000" w:themeColor="text1"/>
              </w:rPr>
              <w:t xml:space="preserve"> (2010)</w:t>
            </w:r>
            <w:r w:rsidR="007B1C31">
              <w:rPr>
                <w:rFonts w:ascii="Calibri" w:eastAsia="Calibri" w:hAnsi="Calibri" w:cs="Calibri"/>
                <w:b/>
                <w:bCs/>
                <w:i/>
                <w:iCs/>
                <w:color w:val="000000" w:themeColor="text1"/>
              </w:rPr>
              <w:t>—</w:t>
            </w:r>
          </w:p>
          <w:p w14:paraId="1A5D2DF5" w14:textId="0C35F155" w:rsidR="007B1C31" w:rsidRDefault="007B1C31"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Baker v. Carr</w:t>
            </w:r>
            <w:r w:rsidR="00717362">
              <w:rPr>
                <w:rFonts w:ascii="Calibri" w:eastAsia="Calibri" w:hAnsi="Calibri" w:cs="Calibri"/>
                <w:b/>
                <w:bCs/>
                <w:i/>
                <w:iCs/>
                <w:color w:val="000000" w:themeColor="text1"/>
              </w:rPr>
              <w:t xml:space="preserve"> (1961)</w:t>
            </w:r>
            <w:r>
              <w:rPr>
                <w:rFonts w:ascii="Calibri" w:eastAsia="Calibri" w:hAnsi="Calibri" w:cs="Calibri"/>
                <w:b/>
                <w:bCs/>
                <w:i/>
                <w:iCs/>
                <w:color w:val="000000" w:themeColor="text1"/>
              </w:rPr>
              <w:t>—</w:t>
            </w:r>
          </w:p>
          <w:p w14:paraId="359AF526" w14:textId="44760AE0" w:rsidR="007B1C31" w:rsidRDefault="007B1C31"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Shaw v. Reno</w:t>
            </w:r>
            <w:r w:rsidR="00717362">
              <w:rPr>
                <w:rFonts w:ascii="Calibri" w:eastAsia="Calibri" w:hAnsi="Calibri" w:cs="Calibri"/>
                <w:b/>
                <w:bCs/>
                <w:i/>
                <w:iCs/>
                <w:color w:val="000000" w:themeColor="text1"/>
              </w:rPr>
              <w:t xml:space="preserve"> (1993)</w:t>
            </w:r>
            <w:r>
              <w:rPr>
                <w:rFonts w:ascii="Calibri" w:eastAsia="Calibri" w:hAnsi="Calibri" w:cs="Calibri"/>
                <w:b/>
                <w:bCs/>
                <w:i/>
                <w:iCs/>
                <w:color w:val="000000" w:themeColor="text1"/>
              </w:rPr>
              <w:t>—</w:t>
            </w:r>
          </w:p>
          <w:p w14:paraId="04CFAA88" w14:textId="29DAA953" w:rsidR="004D307C" w:rsidRDefault="004D307C"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Marbury v. Madison</w:t>
            </w:r>
            <w:r w:rsidR="00717362">
              <w:rPr>
                <w:rFonts w:ascii="Calibri" w:eastAsia="Calibri" w:hAnsi="Calibri" w:cs="Calibri"/>
                <w:b/>
                <w:bCs/>
                <w:i/>
                <w:iCs/>
                <w:color w:val="000000" w:themeColor="text1"/>
              </w:rPr>
              <w:t xml:space="preserve"> (1803)</w:t>
            </w:r>
            <w:r>
              <w:rPr>
                <w:rFonts w:ascii="Calibri" w:eastAsia="Calibri" w:hAnsi="Calibri" w:cs="Calibri"/>
                <w:b/>
                <w:bCs/>
                <w:i/>
                <w:iCs/>
                <w:color w:val="000000" w:themeColor="text1"/>
              </w:rPr>
              <w:t>—see sample</w:t>
            </w:r>
          </w:p>
          <w:p w14:paraId="2BCD1520" w14:textId="061DAF37" w:rsidR="007B1C31" w:rsidRDefault="007B1C31"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Engle v. Vitale</w:t>
            </w:r>
            <w:r w:rsidR="00717362">
              <w:rPr>
                <w:rFonts w:ascii="Calibri" w:eastAsia="Calibri" w:hAnsi="Calibri" w:cs="Calibri"/>
                <w:b/>
                <w:bCs/>
                <w:i/>
                <w:iCs/>
                <w:color w:val="000000" w:themeColor="text1"/>
              </w:rPr>
              <w:t xml:space="preserve"> (1962)</w:t>
            </w:r>
            <w:r>
              <w:rPr>
                <w:rFonts w:ascii="Calibri" w:eastAsia="Calibri" w:hAnsi="Calibri" w:cs="Calibri"/>
                <w:b/>
                <w:bCs/>
                <w:i/>
                <w:iCs/>
                <w:color w:val="000000" w:themeColor="text1"/>
              </w:rPr>
              <w:t>—</w:t>
            </w:r>
          </w:p>
          <w:p w14:paraId="5132460F" w14:textId="5B92D7B6" w:rsidR="007B1C31" w:rsidRDefault="007B1C31"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Wisconsin v. Yoder</w:t>
            </w:r>
            <w:r w:rsidR="00717362">
              <w:rPr>
                <w:rFonts w:ascii="Calibri" w:eastAsia="Calibri" w:hAnsi="Calibri" w:cs="Calibri"/>
                <w:b/>
                <w:bCs/>
                <w:i/>
                <w:iCs/>
                <w:color w:val="000000" w:themeColor="text1"/>
              </w:rPr>
              <w:t xml:space="preserve"> (1972)</w:t>
            </w:r>
            <w:r>
              <w:rPr>
                <w:rFonts w:ascii="Calibri" w:eastAsia="Calibri" w:hAnsi="Calibri" w:cs="Calibri"/>
                <w:b/>
                <w:bCs/>
                <w:i/>
                <w:iCs/>
                <w:color w:val="000000" w:themeColor="text1"/>
              </w:rPr>
              <w:t>—</w:t>
            </w:r>
          </w:p>
          <w:p w14:paraId="342DA9D1" w14:textId="4EC84D79" w:rsidR="007B1C31" w:rsidRDefault="007B1C31"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Schenck v. U.S.</w:t>
            </w:r>
            <w:r w:rsidR="00717362">
              <w:rPr>
                <w:rFonts w:ascii="Calibri" w:eastAsia="Calibri" w:hAnsi="Calibri" w:cs="Calibri"/>
                <w:b/>
                <w:bCs/>
                <w:i/>
                <w:iCs/>
                <w:color w:val="000000" w:themeColor="text1"/>
              </w:rPr>
              <w:t xml:space="preserve"> (</w:t>
            </w:r>
            <w:r w:rsidR="00A04B4F">
              <w:rPr>
                <w:rFonts w:ascii="Calibri" w:eastAsia="Calibri" w:hAnsi="Calibri" w:cs="Calibri"/>
                <w:b/>
                <w:bCs/>
                <w:i/>
                <w:iCs/>
                <w:color w:val="000000" w:themeColor="text1"/>
              </w:rPr>
              <w:t>1919)</w:t>
            </w:r>
            <w:r>
              <w:rPr>
                <w:rFonts w:ascii="Calibri" w:eastAsia="Calibri" w:hAnsi="Calibri" w:cs="Calibri"/>
                <w:b/>
                <w:bCs/>
                <w:i/>
                <w:iCs/>
                <w:color w:val="000000" w:themeColor="text1"/>
              </w:rPr>
              <w:t>—</w:t>
            </w:r>
          </w:p>
          <w:p w14:paraId="755104FA" w14:textId="2ACCB592" w:rsidR="00A04B4F" w:rsidRDefault="00A04B4F"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Tinker v. DesMoines (1969)—</w:t>
            </w:r>
          </w:p>
          <w:p w14:paraId="344850FF" w14:textId="7DAF727E" w:rsidR="007B1C31" w:rsidRDefault="007B1C31"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New York Times v. U.S.</w:t>
            </w:r>
            <w:r w:rsidR="00A04B4F">
              <w:rPr>
                <w:rFonts w:ascii="Calibri" w:eastAsia="Calibri" w:hAnsi="Calibri" w:cs="Calibri"/>
                <w:b/>
                <w:bCs/>
                <w:i/>
                <w:iCs/>
                <w:color w:val="000000" w:themeColor="text1"/>
              </w:rPr>
              <w:t xml:space="preserve"> (1971)</w:t>
            </w:r>
            <w:r>
              <w:rPr>
                <w:rFonts w:ascii="Calibri" w:eastAsia="Calibri" w:hAnsi="Calibri" w:cs="Calibri"/>
                <w:b/>
                <w:bCs/>
                <w:i/>
                <w:iCs/>
                <w:color w:val="000000" w:themeColor="text1"/>
              </w:rPr>
              <w:t>—</w:t>
            </w:r>
          </w:p>
          <w:p w14:paraId="4EF8130A" w14:textId="0BFC5727" w:rsidR="007B1C31" w:rsidRDefault="004D307C"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Gideon v. Wainwright</w:t>
            </w:r>
            <w:r w:rsidR="00A04B4F">
              <w:rPr>
                <w:rFonts w:ascii="Calibri" w:eastAsia="Calibri" w:hAnsi="Calibri" w:cs="Calibri"/>
                <w:b/>
                <w:bCs/>
                <w:i/>
                <w:iCs/>
                <w:color w:val="000000" w:themeColor="text1"/>
              </w:rPr>
              <w:t xml:space="preserve"> (</w:t>
            </w:r>
            <w:r w:rsidR="00FB330A">
              <w:rPr>
                <w:rFonts w:ascii="Calibri" w:eastAsia="Calibri" w:hAnsi="Calibri" w:cs="Calibri"/>
                <w:b/>
                <w:bCs/>
                <w:i/>
                <w:iCs/>
                <w:color w:val="000000" w:themeColor="text1"/>
              </w:rPr>
              <w:t>1963)</w:t>
            </w:r>
            <w:r>
              <w:rPr>
                <w:rFonts w:ascii="Calibri" w:eastAsia="Calibri" w:hAnsi="Calibri" w:cs="Calibri"/>
                <w:b/>
                <w:bCs/>
                <w:i/>
                <w:iCs/>
                <w:color w:val="000000" w:themeColor="text1"/>
              </w:rPr>
              <w:t>—</w:t>
            </w:r>
          </w:p>
          <w:p w14:paraId="7B90444B" w14:textId="353BBEDF" w:rsidR="004D307C" w:rsidRDefault="004D307C"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Brown v. Board of Education</w:t>
            </w:r>
            <w:r w:rsidR="00FB330A">
              <w:rPr>
                <w:rFonts w:ascii="Calibri" w:eastAsia="Calibri" w:hAnsi="Calibri" w:cs="Calibri"/>
                <w:b/>
                <w:bCs/>
                <w:i/>
                <w:iCs/>
                <w:color w:val="000000" w:themeColor="text1"/>
              </w:rPr>
              <w:t xml:space="preserve"> (1954)</w:t>
            </w:r>
            <w:r>
              <w:rPr>
                <w:rFonts w:ascii="Calibri" w:eastAsia="Calibri" w:hAnsi="Calibri" w:cs="Calibri"/>
                <w:b/>
                <w:bCs/>
                <w:i/>
                <w:iCs/>
                <w:color w:val="000000" w:themeColor="text1"/>
              </w:rPr>
              <w:t>—</w:t>
            </w:r>
          </w:p>
          <w:p w14:paraId="5F5BF18C" w14:textId="19D6E782" w:rsidR="004D307C" w:rsidRDefault="004D307C"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Roe v. Wade</w:t>
            </w:r>
            <w:r w:rsidR="00FB330A">
              <w:rPr>
                <w:rFonts w:ascii="Calibri" w:eastAsia="Calibri" w:hAnsi="Calibri" w:cs="Calibri"/>
                <w:b/>
                <w:bCs/>
                <w:i/>
                <w:iCs/>
                <w:color w:val="000000" w:themeColor="text1"/>
              </w:rPr>
              <w:t xml:space="preserve"> (1973)</w:t>
            </w:r>
            <w:r>
              <w:rPr>
                <w:rFonts w:ascii="Calibri" w:eastAsia="Calibri" w:hAnsi="Calibri" w:cs="Calibri"/>
                <w:b/>
                <w:bCs/>
                <w:i/>
                <w:iCs/>
                <w:color w:val="000000" w:themeColor="text1"/>
              </w:rPr>
              <w:t>—</w:t>
            </w:r>
          </w:p>
          <w:p w14:paraId="36B35F69" w14:textId="006BDF87" w:rsidR="004D307C" w:rsidRDefault="004D307C" w:rsidP="00323C44">
            <w:pPr>
              <w:rPr>
                <w:rFonts w:ascii="Calibri" w:eastAsia="Calibri" w:hAnsi="Calibri" w:cs="Calibri"/>
                <w:b/>
                <w:bCs/>
                <w:i/>
                <w:iCs/>
                <w:color w:val="000000" w:themeColor="text1"/>
              </w:rPr>
            </w:pPr>
            <w:r>
              <w:rPr>
                <w:rFonts w:ascii="Calibri" w:eastAsia="Calibri" w:hAnsi="Calibri" w:cs="Calibri"/>
                <w:b/>
                <w:bCs/>
                <w:i/>
                <w:iCs/>
                <w:color w:val="000000" w:themeColor="text1"/>
              </w:rPr>
              <w:t>Citizens United v. Federal Election Commission</w:t>
            </w:r>
            <w:r w:rsidR="00FB330A">
              <w:rPr>
                <w:rFonts w:ascii="Calibri" w:eastAsia="Calibri" w:hAnsi="Calibri" w:cs="Calibri"/>
                <w:b/>
                <w:bCs/>
                <w:i/>
                <w:iCs/>
                <w:color w:val="000000" w:themeColor="text1"/>
              </w:rPr>
              <w:t xml:space="preserve"> (2010)—</w:t>
            </w:r>
          </w:p>
          <w:p w14:paraId="1ED1EDF8" w14:textId="76A30999" w:rsidR="006C0409" w:rsidRDefault="006C0409" w:rsidP="00323C44">
            <w:pPr>
              <w:rPr>
                <w:rFonts w:ascii="Calibri" w:eastAsia="Calibri" w:hAnsi="Calibri" w:cs="Calibri"/>
                <w:b/>
                <w:bCs/>
                <w:i/>
                <w:iCs/>
                <w:color w:val="000000" w:themeColor="text1"/>
              </w:rPr>
            </w:pPr>
          </w:p>
          <w:p w14:paraId="220A2259" w14:textId="49A719C5" w:rsidR="00345905" w:rsidRPr="00345905" w:rsidRDefault="00345905" w:rsidP="00323C44">
            <w:pPr>
              <w:rPr>
                <w:rFonts w:ascii="Calibri" w:hAnsi="Calibri" w:cs="Calibri"/>
              </w:rPr>
            </w:pPr>
            <w:r w:rsidRPr="00345905">
              <w:rPr>
                <w:rFonts w:ascii="Calibri" w:eastAsia="Calibri" w:hAnsi="Calibri" w:cs="Calibri"/>
                <w:color w:val="000000" w:themeColor="text1"/>
              </w:rPr>
              <w:t xml:space="preserve">You should use at least two sources for this assignment.  These summaries need not be long.  This assignment should be typed and handed in on the first day of classes.  One excellent source that we will be utilizing all year is </w:t>
            </w:r>
            <w:hyperlink r:id="rId8">
              <w:r w:rsidRPr="00345905">
                <w:rPr>
                  <w:rStyle w:val="Hyperlink"/>
                  <w:rFonts w:ascii="Calibri" w:eastAsia="Calibri" w:hAnsi="Calibri" w:cs="Calibri"/>
                  <w:color w:val="0000FF"/>
                </w:rPr>
                <w:t>www.oyez.org</w:t>
              </w:r>
            </w:hyperlink>
            <w:r w:rsidRPr="00345905">
              <w:rPr>
                <w:rFonts w:ascii="Calibri" w:eastAsia="Calibri" w:hAnsi="Calibri" w:cs="Calibri"/>
                <w:color w:val="000000" w:themeColor="text1"/>
              </w:rPr>
              <w:t xml:space="preserve">.  </w:t>
            </w:r>
            <w:r w:rsidR="00221AD6">
              <w:rPr>
                <w:rFonts w:ascii="Calibri" w:eastAsia="Calibri" w:hAnsi="Calibri" w:cs="Calibri"/>
                <w:color w:val="000000" w:themeColor="text1"/>
              </w:rPr>
              <w:t xml:space="preserve">I will create </w:t>
            </w:r>
            <w:r w:rsidR="006C0409">
              <w:rPr>
                <w:rFonts w:ascii="Calibri" w:eastAsia="Calibri" w:hAnsi="Calibri" w:cs="Calibri"/>
                <w:color w:val="000000" w:themeColor="text1"/>
              </w:rPr>
              <w:t>a</w:t>
            </w:r>
            <w:r w:rsidR="00221AD6">
              <w:rPr>
                <w:rFonts w:ascii="Calibri" w:eastAsia="Calibri" w:hAnsi="Calibri" w:cs="Calibri"/>
                <w:color w:val="000000" w:themeColor="text1"/>
              </w:rPr>
              <w:t xml:space="preserve"> Turn It In page for our class and you can submit it there after joining the class in the first week.</w:t>
            </w:r>
          </w:p>
          <w:p w14:paraId="399ACEE0" w14:textId="77777777" w:rsidR="00345905" w:rsidRPr="00345905" w:rsidRDefault="00345905" w:rsidP="00323C44">
            <w:pPr>
              <w:rPr>
                <w:rFonts w:ascii="Calibri" w:hAnsi="Calibri" w:cs="Calibri"/>
              </w:rPr>
            </w:pPr>
          </w:p>
        </w:tc>
      </w:tr>
    </w:tbl>
    <w:p w14:paraId="03C04EDA" w14:textId="195083EC" w:rsidR="00EB78CE" w:rsidRPr="00345905" w:rsidRDefault="006F0B78">
      <w:pPr>
        <w:pStyle w:val="Body"/>
        <w:rPr>
          <w:rFonts w:ascii="Calibri" w:hAnsi="Calibri" w:cs="Calibri"/>
          <w:sz w:val="24"/>
          <w:szCs w:val="24"/>
        </w:rPr>
      </w:pPr>
      <w:r w:rsidRPr="00345905">
        <w:rPr>
          <w:rFonts w:ascii="Calibri" w:hAnsi="Calibri" w:cs="Calibri"/>
          <w:sz w:val="24"/>
          <w:szCs w:val="24"/>
        </w:rPr>
        <w:lastRenderedPageBreak/>
        <w:t xml:space="preserve">Please email me over the summer at </w:t>
      </w:r>
      <w:hyperlink r:id="rId9" w:history="1">
        <w:r w:rsidRPr="00345905">
          <w:rPr>
            <w:rStyle w:val="Hyperlink1"/>
            <w:rFonts w:ascii="Calibri" w:hAnsi="Calibri" w:cs="Calibri"/>
            <w:sz w:val="24"/>
            <w:szCs w:val="24"/>
          </w:rPr>
          <w:t>ebattisto@gmahs.org</w:t>
        </w:r>
      </w:hyperlink>
      <w:r w:rsidRPr="00345905">
        <w:rPr>
          <w:rFonts w:ascii="Calibri" w:hAnsi="Calibri" w:cs="Calibri"/>
          <w:sz w:val="24"/>
          <w:szCs w:val="24"/>
        </w:rPr>
        <w:t xml:space="preserve"> if you have any questions!  Enjoy your summer</w:t>
      </w:r>
      <w:r w:rsidR="00B439EB" w:rsidRPr="00345905">
        <w:rPr>
          <w:rFonts w:ascii="Calibri" w:hAnsi="Calibri" w:cs="Calibri"/>
          <w:sz w:val="24"/>
          <w:szCs w:val="24"/>
        </w:rPr>
        <w:t>!  I promise</w:t>
      </w:r>
      <w:r w:rsidR="00D06333" w:rsidRPr="00345905">
        <w:rPr>
          <w:rFonts w:ascii="Calibri" w:hAnsi="Calibri" w:cs="Calibri"/>
          <w:sz w:val="24"/>
          <w:szCs w:val="24"/>
        </w:rPr>
        <w:t xml:space="preserve"> that this is a fun class!  </w:t>
      </w:r>
      <w:r w:rsidR="001C11A5" w:rsidRPr="00345905">
        <w:rPr>
          <w:rFonts w:ascii="Calibri" w:hAnsi="Calibri" w:cs="Calibri"/>
          <w:sz w:val="24"/>
          <w:szCs w:val="24"/>
        </w:rPr>
        <w:t xml:space="preserve">You will see principles from the textbook come alive as you watch them play out </w:t>
      </w:r>
      <w:r w:rsidR="00BD1386" w:rsidRPr="00345905">
        <w:rPr>
          <w:rFonts w:ascii="Calibri" w:hAnsi="Calibri" w:cs="Calibri"/>
          <w:sz w:val="24"/>
          <w:szCs w:val="24"/>
        </w:rPr>
        <w:t xml:space="preserve">in real life.  </w:t>
      </w:r>
      <w:r w:rsidR="00B439EB" w:rsidRPr="00345905">
        <w:rPr>
          <w:rFonts w:ascii="Calibri" w:hAnsi="Calibri" w:cs="Calibri"/>
          <w:sz w:val="24"/>
          <w:szCs w:val="24"/>
        </w:rPr>
        <w:t>We are going to have a great year!</w:t>
      </w:r>
    </w:p>
    <w:sectPr w:rsidR="00EB78CE" w:rsidRPr="00345905">
      <w:headerReference w:type="default" r:id="rId10"/>
      <w:footerReference w:type="default" r:id="rId11"/>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12AC" w14:textId="77777777" w:rsidR="00F254BD" w:rsidRDefault="00F254BD">
      <w:r>
        <w:separator/>
      </w:r>
    </w:p>
  </w:endnote>
  <w:endnote w:type="continuationSeparator" w:id="0">
    <w:p w14:paraId="34FF0FB9" w14:textId="77777777" w:rsidR="00F254BD" w:rsidRDefault="00F2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7612" w14:textId="77777777" w:rsidR="00EB78CE" w:rsidRDefault="00EB78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E440" w14:textId="77777777" w:rsidR="00F254BD" w:rsidRDefault="00F254BD">
      <w:r>
        <w:separator/>
      </w:r>
    </w:p>
  </w:footnote>
  <w:footnote w:type="continuationSeparator" w:id="0">
    <w:p w14:paraId="1C2C900F" w14:textId="77777777" w:rsidR="00F254BD" w:rsidRDefault="00F2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A859" w14:textId="77777777" w:rsidR="00EB78CE" w:rsidRDefault="00EB78C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CF8"/>
    <w:multiLevelType w:val="multilevel"/>
    <w:tmpl w:val="6B480960"/>
    <w:styleLink w:val="List31"/>
    <w:lvl w:ilvl="0">
      <w:start w:val="1"/>
      <w:numFmt w:val="lowerLetter"/>
      <w:lvlText w:val="%1."/>
      <w:lvlJc w:val="left"/>
      <w:pPr>
        <w:tabs>
          <w:tab w:val="num" w:pos="660"/>
        </w:tabs>
        <w:ind w:left="660" w:hanging="300"/>
      </w:pPr>
      <w:rPr>
        <w:position w:val="0"/>
        <w:sz w:val="24"/>
        <w:szCs w:val="24"/>
        <w:rtl w:val="0"/>
        <w:lang w:val="en-US"/>
      </w:rPr>
    </w:lvl>
    <w:lvl w:ilvl="1">
      <w:start w:val="1"/>
      <w:numFmt w:val="lowerLetter"/>
      <w:lvlText w:val="%1.%2."/>
      <w:lvlJc w:val="left"/>
      <w:pPr>
        <w:tabs>
          <w:tab w:val="num" w:pos="720"/>
        </w:tabs>
        <w:ind w:left="720" w:hanging="360"/>
      </w:pPr>
      <w:rPr>
        <w:position w:val="0"/>
        <w:sz w:val="24"/>
        <w:szCs w:val="24"/>
        <w:rtl w:val="0"/>
        <w:lang w:val="en-US"/>
      </w:rPr>
    </w:lvl>
    <w:lvl w:ilvl="2">
      <w:start w:val="1"/>
      <w:numFmt w:val="lowerLetter"/>
      <w:lvlText w:val="%3."/>
      <w:lvlJc w:val="left"/>
      <w:pPr>
        <w:tabs>
          <w:tab w:val="num" w:pos="720"/>
        </w:tabs>
        <w:ind w:left="720" w:hanging="360"/>
      </w:pPr>
      <w:rPr>
        <w:position w:val="0"/>
        <w:sz w:val="24"/>
        <w:szCs w:val="24"/>
        <w:rtl w:val="0"/>
        <w:lang w:val="en-US"/>
      </w:rPr>
    </w:lvl>
    <w:lvl w:ilvl="3">
      <w:start w:val="1"/>
      <w:numFmt w:val="lowerLetter"/>
      <w:lvlText w:val="%4."/>
      <w:lvlJc w:val="left"/>
      <w:pPr>
        <w:tabs>
          <w:tab w:val="num" w:pos="720"/>
        </w:tabs>
        <w:ind w:left="720" w:hanging="360"/>
      </w:pPr>
      <w:rPr>
        <w:position w:val="0"/>
        <w:sz w:val="24"/>
        <w:szCs w:val="24"/>
        <w:rtl w:val="0"/>
        <w:lang w:val="en-US"/>
      </w:rPr>
    </w:lvl>
    <w:lvl w:ilvl="4">
      <w:start w:val="1"/>
      <w:numFmt w:val="lowerLetter"/>
      <w:lvlText w:val="%5."/>
      <w:lvlJc w:val="left"/>
      <w:pPr>
        <w:tabs>
          <w:tab w:val="num" w:pos="720"/>
        </w:tabs>
        <w:ind w:left="720" w:hanging="360"/>
      </w:pPr>
      <w:rPr>
        <w:position w:val="0"/>
        <w:sz w:val="24"/>
        <w:szCs w:val="24"/>
        <w:rtl w:val="0"/>
        <w:lang w:val="en-US"/>
      </w:rPr>
    </w:lvl>
    <w:lvl w:ilvl="5">
      <w:start w:val="1"/>
      <w:numFmt w:val="lowerLetter"/>
      <w:lvlText w:val="%6."/>
      <w:lvlJc w:val="left"/>
      <w:pPr>
        <w:tabs>
          <w:tab w:val="num" w:pos="720"/>
        </w:tabs>
        <w:ind w:left="720" w:hanging="360"/>
      </w:pPr>
      <w:rPr>
        <w:position w:val="0"/>
        <w:sz w:val="24"/>
        <w:szCs w:val="24"/>
        <w:rtl w:val="0"/>
        <w:lang w:val="en-US"/>
      </w:rPr>
    </w:lvl>
    <w:lvl w:ilvl="6">
      <w:start w:val="1"/>
      <w:numFmt w:val="lowerLetter"/>
      <w:lvlText w:val="%7."/>
      <w:lvlJc w:val="left"/>
      <w:pPr>
        <w:tabs>
          <w:tab w:val="num" w:pos="720"/>
        </w:tabs>
        <w:ind w:left="720" w:hanging="360"/>
      </w:pPr>
      <w:rPr>
        <w:position w:val="0"/>
        <w:sz w:val="24"/>
        <w:szCs w:val="24"/>
        <w:rtl w:val="0"/>
        <w:lang w:val="en-US"/>
      </w:rPr>
    </w:lvl>
    <w:lvl w:ilvl="7">
      <w:start w:val="1"/>
      <w:numFmt w:val="lowerLetter"/>
      <w:lvlText w:val="%8."/>
      <w:lvlJc w:val="left"/>
      <w:pPr>
        <w:tabs>
          <w:tab w:val="num" w:pos="720"/>
        </w:tabs>
        <w:ind w:left="720" w:hanging="360"/>
      </w:pPr>
      <w:rPr>
        <w:position w:val="0"/>
        <w:sz w:val="24"/>
        <w:szCs w:val="24"/>
        <w:rtl w:val="0"/>
        <w:lang w:val="en-US"/>
      </w:rPr>
    </w:lvl>
    <w:lvl w:ilvl="8">
      <w:start w:val="1"/>
      <w:numFmt w:val="lowerLetter"/>
      <w:lvlText w:val="%9."/>
      <w:lvlJc w:val="left"/>
      <w:pPr>
        <w:tabs>
          <w:tab w:val="num" w:pos="720"/>
        </w:tabs>
        <w:ind w:left="720" w:hanging="360"/>
      </w:pPr>
      <w:rPr>
        <w:position w:val="0"/>
        <w:sz w:val="24"/>
        <w:szCs w:val="24"/>
        <w:rtl w:val="0"/>
        <w:lang w:val="en-US"/>
      </w:rPr>
    </w:lvl>
  </w:abstractNum>
  <w:abstractNum w:abstractNumId="1" w15:restartNumberingAfterBreak="0">
    <w:nsid w:val="0F114393"/>
    <w:multiLevelType w:val="hybridMultilevel"/>
    <w:tmpl w:val="5D46DDB2"/>
    <w:lvl w:ilvl="0" w:tplc="78605E76">
      <w:start w:val="1"/>
      <w:numFmt w:val="upperLetter"/>
      <w:lvlText w:val="%1."/>
      <w:lvlJc w:val="left"/>
      <w:pPr>
        <w:ind w:left="1080" w:hanging="360"/>
      </w:pPr>
      <w:rPr>
        <w:rFonts w:eastAsia="Arial Unicode MS" w:hAnsi="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90133"/>
    <w:multiLevelType w:val="hybridMultilevel"/>
    <w:tmpl w:val="A4749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A2C22"/>
    <w:multiLevelType w:val="multilevel"/>
    <w:tmpl w:val="A3C2CBA2"/>
    <w:lvl w:ilvl="0">
      <w:start w:val="1"/>
      <w:numFmt w:val="decimal"/>
      <w:lvlText w:val="%1."/>
      <w:lvlJc w:val="left"/>
      <w:pPr>
        <w:tabs>
          <w:tab w:val="num" w:pos="300"/>
        </w:tabs>
        <w:ind w:left="300" w:hanging="300"/>
      </w:pPr>
      <w:rPr>
        <w:position w:val="0"/>
        <w:sz w:val="24"/>
        <w:szCs w:val="24"/>
        <w:rtl w:val="0"/>
        <w:lang w:val="en-US"/>
      </w:rPr>
    </w:lvl>
    <w:lvl w:ilvl="1">
      <w:start w:val="1"/>
      <w:numFmt w:val="decimal"/>
      <w:lvlText w:val="%1.%2."/>
      <w:lvlJc w:val="left"/>
      <w:pPr>
        <w:tabs>
          <w:tab w:val="num" w:pos="360"/>
        </w:tabs>
        <w:ind w:left="360" w:hanging="360"/>
      </w:pPr>
      <w:rPr>
        <w:position w:val="0"/>
        <w:sz w:val="24"/>
        <w:szCs w:val="24"/>
        <w:rtl w:val="0"/>
        <w:lang w:val="en-US"/>
      </w:rPr>
    </w:lvl>
    <w:lvl w:ilvl="2">
      <w:start w:val="1"/>
      <w:numFmt w:val="decimal"/>
      <w:lvlText w:val="%3."/>
      <w:lvlJc w:val="left"/>
      <w:pPr>
        <w:tabs>
          <w:tab w:val="num" w:pos="360"/>
        </w:tabs>
        <w:ind w:left="360" w:hanging="360"/>
      </w:pPr>
      <w:rPr>
        <w:position w:val="0"/>
        <w:sz w:val="24"/>
        <w:szCs w:val="24"/>
        <w:rtl w:val="0"/>
        <w:lang w:val="en-US"/>
      </w:rPr>
    </w:lvl>
    <w:lvl w:ilvl="3">
      <w:start w:val="1"/>
      <w:numFmt w:val="decimal"/>
      <w:lvlText w:val="%4."/>
      <w:lvlJc w:val="left"/>
      <w:pPr>
        <w:tabs>
          <w:tab w:val="num" w:pos="360"/>
        </w:tabs>
        <w:ind w:left="360" w:hanging="360"/>
      </w:pPr>
      <w:rPr>
        <w:position w:val="0"/>
        <w:sz w:val="24"/>
        <w:szCs w:val="24"/>
        <w:rtl w:val="0"/>
        <w:lang w:val="en-US"/>
      </w:rPr>
    </w:lvl>
    <w:lvl w:ilvl="4">
      <w:start w:val="1"/>
      <w:numFmt w:val="decimal"/>
      <w:lvlText w:val="%5."/>
      <w:lvlJc w:val="left"/>
      <w:pPr>
        <w:tabs>
          <w:tab w:val="num" w:pos="360"/>
        </w:tabs>
        <w:ind w:left="360" w:hanging="360"/>
      </w:pPr>
      <w:rPr>
        <w:position w:val="0"/>
        <w:sz w:val="24"/>
        <w:szCs w:val="24"/>
        <w:rtl w:val="0"/>
        <w:lang w:val="en-US"/>
      </w:rPr>
    </w:lvl>
    <w:lvl w:ilvl="5">
      <w:start w:val="1"/>
      <w:numFmt w:val="decimal"/>
      <w:lvlText w:val="%6."/>
      <w:lvlJc w:val="left"/>
      <w:pPr>
        <w:tabs>
          <w:tab w:val="num" w:pos="360"/>
        </w:tabs>
        <w:ind w:left="360" w:hanging="360"/>
      </w:pPr>
      <w:rPr>
        <w:position w:val="0"/>
        <w:sz w:val="24"/>
        <w:szCs w:val="24"/>
        <w:rtl w:val="0"/>
        <w:lang w:val="en-US"/>
      </w:rPr>
    </w:lvl>
    <w:lvl w:ilvl="6">
      <w:start w:val="1"/>
      <w:numFmt w:val="decimal"/>
      <w:lvlText w:val="%7."/>
      <w:lvlJc w:val="left"/>
      <w:pPr>
        <w:tabs>
          <w:tab w:val="num" w:pos="360"/>
        </w:tabs>
        <w:ind w:left="360" w:hanging="360"/>
      </w:pPr>
      <w:rPr>
        <w:position w:val="0"/>
        <w:sz w:val="24"/>
        <w:szCs w:val="24"/>
        <w:rtl w:val="0"/>
        <w:lang w:val="en-US"/>
      </w:rPr>
    </w:lvl>
    <w:lvl w:ilvl="7">
      <w:start w:val="1"/>
      <w:numFmt w:val="decimal"/>
      <w:lvlText w:val="%8."/>
      <w:lvlJc w:val="left"/>
      <w:pPr>
        <w:tabs>
          <w:tab w:val="num" w:pos="360"/>
        </w:tabs>
        <w:ind w:left="360" w:hanging="360"/>
      </w:pPr>
      <w:rPr>
        <w:position w:val="0"/>
        <w:sz w:val="24"/>
        <w:szCs w:val="24"/>
        <w:rtl w:val="0"/>
        <w:lang w:val="en-US"/>
      </w:rPr>
    </w:lvl>
    <w:lvl w:ilvl="8">
      <w:start w:val="1"/>
      <w:numFmt w:val="decimal"/>
      <w:lvlText w:val="%9."/>
      <w:lvlJc w:val="left"/>
      <w:pPr>
        <w:tabs>
          <w:tab w:val="num" w:pos="360"/>
        </w:tabs>
        <w:ind w:left="360" w:hanging="360"/>
      </w:pPr>
      <w:rPr>
        <w:position w:val="0"/>
        <w:sz w:val="24"/>
        <w:szCs w:val="24"/>
        <w:rtl w:val="0"/>
        <w:lang w:val="en-US"/>
      </w:rPr>
    </w:lvl>
  </w:abstractNum>
  <w:abstractNum w:abstractNumId="4" w15:restartNumberingAfterBreak="0">
    <w:nsid w:val="1FEC5C75"/>
    <w:multiLevelType w:val="hybridMultilevel"/>
    <w:tmpl w:val="438CB42C"/>
    <w:lvl w:ilvl="0" w:tplc="A59CF08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E6BCF"/>
    <w:multiLevelType w:val="hybridMultilevel"/>
    <w:tmpl w:val="7CFE9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9971FA"/>
    <w:multiLevelType w:val="multilevel"/>
    <w:tmpl w:val="8B663A7A"/>
    <w:lvl w:ilvl="0">
      <w:start w:val="1"/>
      <w:numFmt w:val="lowerLetter"/>
      <w:lvlText w:val="%1."/>
      <w:lvlJc w:val="left"/>
      <w:pPr>
        <w:tabs>
          <w:tab w:val="num" w:pos="660"/>
        </w:tabs>
        <w:ind w:left="660" w:hanging="300"/>
      </w:pPr>
      <w:rPr>
        <w:position w:val="0"/>
        <w:sz w:val="24"/>
        <w:szCs w:val="24"/>
        <w:rtl w:val="0"/>
        <w:lang w:val="en-US"/>
      </w:rPr>
    </w:lvl>
    <w:lvl w:ilvl="1">
      <w:start w:val="1"/>
      <w:numFmt w:val="lowerLetter"/>
      <w:lvlText w:val="%1.%2."/>
      <w:lvlJc w:val="left"/>
      <w:pPr>
        <w:tabs>
          <w:tab w:val="num" w:pos="720"/>
        </w:tabs>
        <w:ind w:left="720" w:hanging="360"/>
      </w:pPr>
      <w:rPr>
        <w:position w:val="0"/>
        <w:sz w:val="24"/>
        <w:szCs w:val="24"/>
        <w:rtl w:val="0"/>
        <w:lang w:val="en-US"/>
      </w:rPr>
    </w:lvl>
    <w:lvl w:ilvl="2">
      <w:start w:val="1"/>
      <w:numFmt w:val="lowerLetter"/>
      <w:lvlText w:val="%3."/>
      <w:lvlJc w:val="left"/>
      <w:pPr>
        <w:tabs>
          <w:tab w:val="num" w:pos="720"/>
        </w:tabs>
        <w:ind w:left="720" w:hanging="360"/>
      </w:pPr>
      <w:rPr>
        <w:position w:val="0"/>
        <w:sz w:val="24"/>
        <w:szCs w:val="24"/>
        <w:rtl w:val="0"/>
        <w:lang w:val="en-US"/>
      </w:rPr>
    </w:lvl>
    <w:lvl w:ilvl="3">
      <w:start w:val="1"/>
      <w:numFmt w:val="lowerLetter"/>
      <w:lvlText w:val="%4."/>
      <w:lvlJc w:val="left"/>
      <w:pPr>
        <w:tabs>
          <w:tab w:val="num" w:pos="720"/>
        </w:tabs>
        <w:ind w:left="720" w:hanging="360"/>
      </w:pPr>
      <w:rPr>
        <w:position w:val="0"/>
        <w:sz w:val="24"/>
        <w:szCs w:val="24"/>
        <w:rtl w:val="0"/>
        <w:lang w:val="en-US"/>
      </w:rPr>
    </w:lvl>
    <w:lvl w:ilvl="4">
      <w:start w:val="1"/>
      <w:numFmt w:val="lowerLetter"/>
      <w:lvlText w:val="%5."/>
      <w:lvlJc w:val="left"/>
      <w:pPr>
        <w:tabs>
          <w:tab w:val="num" w:pos="720"/>
        </w:tabs>
        <w:ind w:left="720" w:hanging="360"/>
      </w:pPr>
      <w:rPr>
        <w:position w:val="0"/>
        <w:sz w:val="24"/>
        <w:szCs w:val="24"/>
        <w:rtl w:val="0"/>
        <w:lang w:val="en-US"/>
      </w:rPr>
    </w:lvl>
    <w:lvl w:ilvl="5">
      <w:start w:val="1"/>
      <w:numFmt w:val="lowerLetter"/>
      <w:lvlText w:val="%6."/>
      <w:lvlJc w:val="left"/>
      <w:pPr>
        <w:tabs>
          <w:tab w:val="num" w:pos="720"/>
        </w:tabs>
        <w:ind w:left="720" w:hanging="360"/>
      </w:pPr>
      <w:rPr>
        <w:position w:val="0"/>
        <w:sz w:val="24"/>
        <w:szCs w:val="24"/>
        <w:rtl w:val="0"/>
        <w:lang w:val="en-US"/>
      </w:rPr>
    </w:lvl>
    <w:lvl w:ilvl="6">
      <w:start w:val="1"/>
      <w:numFmt w:val="lowerLetter"/>
      <w:lvlText w:val="%7."/>
      <w:lvlJc w:val="left"/>
      <w:pPr>
        <w:tabs>
          <w:tab w:val="num" w:pos="720"/>
        </w:tabs>
        <w:ind w:left="720" w:hanging="360"/>
      </w:pPr>
      <w:rPr>
        <w:position w:val="0"/>
        <w:sz w:val="24"/>
        <w:szCs w:val="24"/>
        <w:rtl w:val="0"/>
        <w:lang w:val="en-US"/>
      </w:rPr>
    </w:lvl>
    <w:lvl w:ilvl="7">
      <w:start w:val="1"/>
      <w:numFmt w:val="lowerLetter"/>
      <w:lvlText w:val="%8."/>
      <w:lvlJc w:val="left"/>
      <w:pPr>
        <w:tabs>
          <w:tab w:val="num" w:pos="720"/>
        </w:tabs>
        <w:ind w:left="720" w:hanging="360"/>
      </w:pPr>
      <w:rPr>
        <w:position w:val="0"/>
        <w:sz w:val="24"/>
        <w:szCs w:val="24"/>
        <w:rtl w:val="0"/>
        <w:lang w:val="en-US"/>
      </w:rPr>
    </w:lvl>
    <w:lvl w:ilvl="8">
      <w:start w:val="1"/>
      <w:numFmt w:val="lowerLetter"/>
      <w:lvlText w:val="%9."/>
      <w:lvlJc w:val="left"/>
      <w:pPr>
        <w:tabs>
          <w:tab w:val="num" w:pos="720"/>
        </w:tabs>
        <w:ind w:left="720" w:hanging="360"/>
      </w:pPr>
      <w:rPr>
        <w:position w:val="0"/>
        <w:sz w:val="24"/>
        <w:szCs w:val="24"/>
        <w:rtl w:val="0"/>
        <w:lang w:val="en-US"/>
      </w:rPr>
    </w:lvl>
  </w:abstractNum>
  <w:abstractNum w:abstractNumId="7" w15:restartNumberingAfterBreak="0">
    <w:nsid w:val="39BF2338"/>
    <w:multiLevelType w:val="hybridMultilevel"/>
    <w:tmpl w:val="83D02C86"/>
    <w:lvl w:ilvl="0" w:tplc="6862ECFE">
      <w:start w:val="1"/>
      <w:numFmt w:val="bullet"/>
      <w:lvlText w:val=""/>
      <w:lvlJc w:val="left"/>
      <w:pPr>
        <w:ind w:left="720" w:hanging="360"/>
      </w:pPr>
      <w:rPr>
        <w:rFonts w:ascii="Symbol" w:hAnsi="Symbol" w:hint="default"/>
      </w:rPr>
    </w:lvl>
    <w:lvl w:ilvl="1" w:tplc="49F81266">
      <w:start w:val="1"/>
      <w:numFmt w:val="bullet"/>
      <w:lvlText w:val=""/>
      <w:lvlJc w:val="left"/>
      <w:pPr>
        <w:ind w:left="1440" w:hanging="360"/>
      </w:pPr>
      <w:rPr>
        <w:rFonts w:ascii="Symbol" w:hAnsi="Symbol" w:hint="default"/>
      </w:rPr>
    </w:lvl>
    <w:lvl w:ilvl="2" w:tplc="3548687C">
      <w:start w:val="1"/>
      <w:numFmt w:val="bullet"/>
      <w:lvlText w:val=""/>
      <w:lvlJc w:val="left"/>
      <w:pPr>
        <w:ind w:left="2160" w:hanging="360"/>
      </w:pPr>
      <w:rPr>
        <w:rFonts w:ascii="Wingdings" w:hAnsi="Wingdings" w:hint="default"/>
      </w:rPr>
    </w:lvl>
    <w:lvl w:ilvl="3" w:tplc="B46E5A76">
      <w:start w:val="1"/>
      <w:numFmt w:val="bullet"/>
      <w:lvlText w:val=""/>
      <w:lvlJc w:val="left"/>
      <w:pPr>
        <w:ind w:left="2880" w:hanging="360"/>
      </w:pPr>
      <w:rPr>
        <w:rFonts w:ascii="Symbol" w:hAnsi="Symbol" w:hint="default"/>
      </w:rPr>
    </w:lvl>
    <w:lvl w:ilvl="4" w:tplc="F3B87E36">
      <w:start w:val="1"/>
      <w:numFmt w:val="bullet"/>
      <w:lvlText w:val="o"/>
      <w:lvlJc w:val="left"/>
      <w:pPr>
        <w:ind w:left="3600" w:hanging="360"/>
      </w:pPr>
      <w:rPr>
        <w:rFonts w:ascii="Courier New" w:hAnsi="Courier New" w:hint="default"/>
      </w:rPr>
    </w:lvl>
    <w:lvl w:ilvl="5" w:tplc="4C908410">
      <w:start w:val="1"/>
      <w:numFmt w:val="bullet"/>
      <w:lvlText w:val=""/>
      <w:lvlJc w:val="left"/>
      <w:pPr>
        <w:ind w:left="4320" w:hanging="360"/>
      </w:pPr>
      <w:rPr>
        <w:rFonts w:ascii="Wingdings" w:hAnsi="Wingdings" w:hint="default"/>
      </w:rPr>
    </w:lvl>
    <w:lvl w:ilvl="6" w:tplc="D16C9476">
      <w:start w:val="1"/>
      <w:numFmt w:val="bullet"/>
      <w:lvlText w:val=""/>
      <w:lvlJc w:val="left"/>
      <w:pPr>
        <w:ind w:left="5040" w:hanging="360"/>
      </w:pPr>
      <w:rPr>
        <w:rFonts w:ascii="Symbol" w:hAnsi="Symbol" w:hint="default"/>
      </w:rPr>
    </w:lvl>
    <w:lvl w:ilvl="7" w:tplc="DB2E0C50">
      <w:start w:val="1"/>
      <w:numFmt w:val="bullet"/>
      <w:lvlText w:val="o"/>
      <w:lvlJc w:val="left"/>
      <w:pPr>
        <w:ind w:left="5760" w:hanging="360"/>
      </w:pPr>
      <w:rPr>
        <w:rFonts w:ascii="Courier New" w:hAnsi="Courier New" w:hint="default"/>
      </w:rPr>
    </w:lvl>
    <w:lvl w:ilvl="8" w:tplc="9C980FDE">
      <w:start w:val="1"/>
      <w:numFmt w:val="bullet"/>
      <w:lvlText w:val=""/>
      <w:lvlJc w:val="left"/>
      <w:pPr>
        <w:ind w:left="6480" w:hanging="360"/>
      </w:pPr>
      <w:rPr>
        <w:rFonts w:ascii="Wingdings" w:hAnsi="Wingdings" w:hint="default"/>
      </w:rPr>
    </w:lvl>
  </w:abstractNum>
  <w:abstractNum w:abstractNumId="8" w15:restartNumberingAfterBreak="0">
    <w:nsid w:val="3FA424E2"/>
    <w:multiLevelType w:val="multilevel"/>
    <w:tmpl w:val="2C482EF2"/>
    <w:styleLink w:val="List0"/>
    <w:lvl w:ilvl="0">
      <w:start w:val="1"/>
      <w:numFmt w:val="upperLetter"/>
      <w:lvlText w:val="%1."/>
      <w:lvlJc w:val="left"/>
      <w:pPr>
        <w:tabs>
          <w:tab w:val="num" w:pos="550"/>
        </w:tabs>
        <w:ind w:left="550" w:hanging="300"/>
      </w:pPr>
      <w:rPr>
        <w:rFonts w:ascii="Times New Roman" w:eastAsia="Arial Unicode MS" w:hAnsi="Arial Unicode MS" w:cs="Arial Unicode MS"/>
        <w:position w:val="0"/>
        <w:sz w:val="24"/>
        <w:szCs w:val="24"/>
        <w:rtl w:val="0"/>
        <w:lang w:val="en-US"/>
      </w:rPr>
    </w:lvl>
    <w:lvl w:ilvl="1">
      <w:start w:val="1"/>
      <w:numFmt w:val="decimal"/>
      <w:lvlText w:val="%1.%2."/>
      <w:lvlJc w:val="left"/>
      <w:pPr>
        <w:tabs>
          <w:tab w:val="num" w:pos="610"/>
        </w:tabs>
        <w:ind w:left="610" w:hanging="360"/>
      </w:pPr>
      <w:rPr>
        <w:position w:val="0"/>
        <w:sz w:val="24"/>
        <w:szCs w:val="24"/>
        <w:rtl w:val="0"/>
        <w:lang w:val="en-US"/>
      </w:rPr>
    </w:lvl>
    <w:lvl w:ilvl="2">
      <w:start w:val="1"/>
      <w:numFmt w:val="decimal"/>
      <w:lvlText w:val="%3."/>
      <w:lvlJc w:val="left"/>
      <w:pPr>
        <w:tabs>
          <w:tab w:val="num" w:pos="610"/>
        </w:tabs>
        <w:ind w:left="610" w:hanging="360"/>
      </w:pPr>
      <w:rPr>
        <w:position w:val="0"/>
        <w:sz w:val="24"/>
        <w:szCs w:val="24"/>
        <w:rtl w:val="0"/>
        <w:lang w:val="en-US"/>
      </w:rPr>
    </w:lvl>
    <w:lvl w:ilvl="3">
      <w:start w:val="1"/>
      <w:numFmt w:val="decimal"/>
      <w:lvlText w:val="%4."/>
      <w:lvlJc w:val="left"/>
      <w:pPr>
        <w:tabs>
          <w:tab w:val="num" w:pos="610"/>
        </w:tabs>
        <w:ind w:left="610" w:hanging="360"/>
      </w:pPr>
      <w:rPr>
        <w:position w:val="0"/>
        <w:sz w:val="24"/>
        <w:szCs w:val="24"/>
        <w:rtl w:val="0"/>
        <w:lang w:val="en-US"/>
      </w:rPr>
    </w:lvl>
    <w:lvl w:ilvl="4">
      <w:start w:val="1"/>
      <w:numFmt w:val="decimal"/>
      <w:lvlText w:val="%5."/>
      <w:lvlJc w:val="left"/>
      <w:pPr>
        <w:tabs>
          <w:tab w:val="num" w:pos="610"/>
        </w:tabs>
        <w:ind w:left="610" w:hanging="360"/>
      </w:pPr>
      <w:rPr>
        <w:position w:val="0"/>
        <w:sz w:val="24"/>
        <w:szCs w:val="24"/>
        <w:rtl w:val="0"/>
        <w:lang w:val="en-US"/>
      </w:rPr>
    </w:lvl>
    <w:lvl w:ilvl="5">
      <w:start w:val="1"/>
      <w:numFmt w:val="decimal"/>
      <w:lvlText w:val="%6."/>
      <w:lvlJc w:val="left"/>
      <w:pPr>
        <w:tabs>
          <w:tab w:val="num" w:pos="610"/>
        </w:tabs>
        <w:ind w:left="610" w:hanging="360"/>
      </w:pPr>
      <w:rPr>
        <w:position w:val="0"/>
        <w:sz w:val="24"/>
        <w:szCs w:val="24"/>
        <w:rtl w:val="0"/>
        <w:lang w:val="en-US"/>
      </w:rPr>
    </w:lvl>
    <w:lvl w:ilvl="6">
      <w:start w:val="1"/>
      <w:numFmt w:val="decimal"/>
      <w:lvlText w:val="%7."/>
      <w:lvlJc w:val="left"/>
      <w:pPr>
        <w:tabs>
          <w:tab w:val="num" w:pos="610"/>
        </w:tabs>
        <w:ind w:left="610" w:hanging="360"/>
      </w:pPr>
      <w:rPr>
        <w:position w:val="0"/>
        <w:sz w:val="24"/>
        <w:szCs w:val="24"/>
        <w:rtl w:val="0"/>
        <w:lang w:val="en-US"/>
      </w:rPr>
    </w:lvl>
    <w:lvl w:ilvl="7">
      <w:start w:val="1"/>
      <w:numFmt w:val="decimal"/>
      <w:lvlText w:val="%8."/>
      <w:lvlJc w:val="left"/>
      <w:pPr>
        <w:tabs>
          <w:tab w:val="num" w:pos="610"/>
        </w:tabs>
        <w:ind w:left="610" w:hanging="360"/>
      </w:pPr>
      <w:rPr>
        <w:position w:val="0"/>
        <w:sz w:val="24"/>
        <w:szCs w:val="24"/>
        <w:rtl w:val="0"/>
        <w:lang w:val="en-US"/>
      </w:rPr>
    </w:lvl>
    <w:lvl w:ilvl="8">
      <w:start w:val="1"/>
      <w:numFmt w:val="decimal"/>
      <w:lvlText w:val="%9."/>
      <w:lvlJc w:val="left"/>
      <w:pPr>
        <w:tabs>
          <w:tab w:val="num" w:pos="610"/>
        </w:tabs>
        <w:ind w:left="610" w:hanging="360"/>
      </w:pPr>
      <w:rPr>
        <w:position w:val="0"/>
        <w:sz w:val="24"/>
        <w:szCs w:val="24"/>
        <w:rtl w:val="0"/>
        <w:lang w:val="en-US"/>
      </w:rPr>
    </w:lvl>
  </w:abstractNum>
  <w:abstractNum w:abstractNumId="9" w15:restartNumberingAfterBreak="0">
    <w:nsid w:val="40332FDB"/>
    <w:multiLevelType w:val="multilevel"/>
    <w:tmpl w:val="6860BAD2"/>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0" w15:restartNumberingAfterBreak="0">
    <w:nsid w:val="42BB4261"/>
    <w:multiLevelType w:val="multilevel"/>
    <w:tmpl w:val="933614B4"/>
    <w:styleLink w:val="List1"/>
    <w:lvl w:ilvl="0">
      <w:start w:val="1"/>
      <w:numFmt w:val="decimal"/>
      <w:lvlText w:val="%1."/>
      <w:lvlJc w:val="left"/>
      <w:pPr>
        <w:tabs>
          <w:tab w:val="num" w:pos="300"/>
        </w:tabs>
        <w:ind w:left="300" w:hanging="300"/>
      </w:pPr>
      <w:rPr>
        <w:position w:val="0"/>
        <w:sz w:val="24"/>
        <w:szCs w:val="24"/>
        <w:rtl w:val="0"/>
        <w:lang w:val="en-US"/>
      </w:rPr>
    </w:lvl>
    <w:lvl w:ilvl="1">
      <w:start w:val="1"/>
      <w:numFmt w:val="decimal"/>
      <w:lvlText w:val="%1.%2."/>
      <w:lvlJc w:val="left"/>
      <w:pPr>
        <w:tabs>
          <w:tab w:val="num" w:pos="360"/>
        </w:tabs>
        <w:ind w:left="360" w:hanging="360"/>
      </w:pPr>
      <w:rPr>
        <w:position w:val="0"/>
        <w:sz w:val="24"/>
        <w:szCs w:val="24"/>
        <w:rtl w:val="0"/>
        <w:lang w:val="en-US"/>
      </w:rPr>
    </w:lvl>
    <w:lvl w:ilvl="2">
      <w:start w:val="1"/>
      <w:numFmt w:val="decimal"/>
      <w:lvlText w:val="%3."/>
      <w:lvlJc w:val="left"/>
      <w:pPr>
        <w:tabs>
          <w:tab w:val="num" w:pos="360"/>
        </w:tabs>
        <w:ind w:left="360" w:hanging="360"/>
      </w:pPr>
      <w:rPr>
        <w:position w:val="0"/>
        <w:sz w:val="24"/>
        <w:szCs w:val="24"/>
        <w:rtl w:val="0"/>
        <w:lang w:val="en-US"/>
      </w:rPr>
    </w:lvl>
    <w:lvl w:ilvl="3">
      <w:start w:val="1"/>
      <w:numFmt w:val="decimal"/>
      <w:lvlText w:val="%4."/>
      <w:lvlJc w:val="left"/>
      <w:pPr>
        <w:tabs>
          <w:tab w:val="num" w:pos="360"/>
        </w:tabs>
        <w:ind w:left="360" w:hanging="360"/>
      </w:pPr>
      <w:rPr>
        <w:position w:val="0"/>
        <w:sz w:val="24"/>
        <w:szCs w:val="24"/>
        <w:rtl w:val="0"/>
        <w:lang w:val="en-US"/>
      </w:rPr>
    </w:lvl>
    <w:lvl w:ilvl="4">
      <w:start w:val="1"/>
      <w:numFmt w:val="decimal"/>
      <w:lvlText w:val="%5."/>
      <w:lvlJc w:val="left"/>
      <w:pPr>
        <w:tabs>
          <w:tab w:val="num" w:pos="360"/>
        </w:tabs>
        <w:ind w:left="360" w:hanging="360"/>
      </w:pPr>
      <w:rPr>
        <w:position w:val="0"/>
        <w:sz w:val="24"/>
        <w:szCs w:val="24"/>
        <w:rtl w:val="0"/>
        <w:lang w:val="en-US"/>
      </w:rPr>
    </w:lvl>
    <w:lvl w:ilvl="5">
      <w:start w:val="1"/>
      <w:numFmt w:val="decimal"/>
      <w:lvlText w:val="%6."/>
      <w:lvlJc w:val="left"/>
      <w:pPr>
        <w:tabs>
          <w:tab w:val="num" w:pos="360"/>
        </w:tabs>
        <w:ind w:left="360" w:hanging="360"/>
      </w:pPr>
      <w:rPr>
        <w:position w:val="0"/>
        <w:sz w:val="24"/>
        <w:szCs w:val="24"/>
        <w:rtl w:val="0"/>
        <w:lang w:val="en-US"/>
      </w:rPr>
    </w:lvl>
    <w:lvl w:ilvl="6">
      <w:start w:val="1"/>
      <w:numFmt w:val="decimal"/>
      <w:lvlText w:val="%7."/>
      <w:lvlJc w:val="left"/>
      <w:pPr>
        <w:tabs>
          <w:tab w:val="num" w:pos="360"/>
        </w:tabs>
        <w:ind w:left="360" w:hanging="360"/>
      </w:pPr>
      <w:rPr>
        <w:position w:val="0"/>
        <w:sz w:val="24"/>
        <w:szCs w:val="24"/>
        <w:rtl w:val="0"/>
        <w:lang w:val="en-US"/>
      </w:rPr>
    </w:lvl>
    <w:lvl w:ilvl="7">
      <w:start w:val="1"/>
      <w:numFmt w:val="decimal"/>
      <w:lvlText w:val="%8."/>
      <w:lvlJc w:val="left"/>
      <w:pPr>
        <w:tabs>
          <w:tab w:val="num" w:pos="360"/>
        </w:tabs>
        <w:ind w:left="360" w:hanging="360"/>
      </w:pPr>
      <w:rPr>
        <w:position w:val="0"/>
        <w:sz w:val="24"/>
        <w:szCs w:val="24"/>
        <w:rtl w:val="0"/>
        <w:lang w:val="en-US"/>
      </w:rPr>
    </w:lvl>
    <w:lvl w:ilvl="8">
      <w:start w:val="1"/>
      <w:numFmt w:val="decimal"/>
      <w:lvlText w:val="%9."/>
      <w:lvlJc w:val="left"/>
      <w:pPr>
        <w:tabs>
          <w:tab w:val="num" w:pos="360"/>
        </w:tabs>
        <w:ind w:left="360" w:hanging="360"/>
      </w:pPr>
      <w:rPr>
        <w:position w:val="0"/>
        <w:sz w:val="24"/>
        <w:szCs w:val="24"/>
        <w:rtl w:val="0"/>
        <w:lang w:val="en-US"/>
      </w:rPr>
    </w:lvl>
  </w:abstractNum>
  <w:abstractNum w:abstractNumId="11" w15:restartNumberingAfterBreak="0">
    <w:nsid w:val="4EDD3883"/>
    <w:multiLevelType w:val="multilevel"/>
    <w:tmpl w:val="8FF42046"/>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2" w15:restartNumberingAfterBreak="0">
    <w:nsid w:val="54EB7053"/>
    <w:multiLevelType w:val="multilevel"/>
    <w:tmpl w:val="FDE4E298"/>
    <w:styleLink w:val="List21"/>
    <w:lvl w:ilvl="0">
      <w:start w:val="1"/>
      <w:numFmt w:val="lowerLetter"/>
      <w:lvlText w:val="%1."/>
      <w:lvlJc w:val="left"/>
      <w:pPr>
        <w:tabs>
          <w:tab w:val="num" w:pos="660"/>
        </w:tabs>
        <w:ind w:left="660" w:hanging="300"/>
      </w:pPr>
      <w:rPr>
        <w:position w:val="0"/>
        <w:sz w:val="24"/>
        <w:szCs w:val="24"/>
        <w:rtl w:val="0"/>
        <w:lang w:val="en-US"/>
      </w:rPr>
    </w:lvl>
    <w:lvl w:ilvl="1">
      <w:start w:val="1"/>
      <w:numFmt w:val="lowerLetter"/>
      <w:lvlText w:val="%1.%2."/>
      <w:lvlJc w:val="left"/>
      <w:pPr>
        <w:tabs>
          <w:tab w:val="num" w:pos="720"/>
        </w:tabs>
        <w:ind w:left="720" w:hanging="360"/>
      </w:pPr>
      <w:rPr>
        <w:position w:val="0"/>
        <w:sz w:val="24"/>
        <w:szCs w:val="24"/>
        <w:rtl w:val="0"/>
        <w:lang w:val="en-US"/>
      </w:rPr>
    </w:lvl>
    <w:lvl w:ilvl="2">
      <w:start w:val="1"/>
      <w:numFmt w:val="lowerLetter"/>
      <w:lvlText w:val="%3."/>
      <w:lvlJc w:val="left"/>
      <w:pPr>
        <w:tabs>
          <w:tab w:val="num" w:pos="720"/>
        </w:tabs>
        <w:ind w:left="720" w:hanging="360"/>
      </w:pPr>
      <w:rPr>
        <w:position w:val="0"/>
        <w:sz w:val="24"/>
        <w:szCs w:val="24"/>
        <w:rtl w:val="0"/>
        <w:lang w:val="en-US"/>
      </w:rPr>
    </w:lvl>
    <w:lvl w:ilvl="3">
      <w:start w:val="1"/>
      <w:numFmt w:val="lowerLetter"/>
      <w:lvlText w:val="%4."/>
      <w:lvlJc w:val="left"/>
      <w:pPr>
        <w:tabs>
          <w:tab w:val="num" w:pos="720"/>
        </w:tabs>
        <w:ind w:left="720" w:hanging="360"/>
      </w:pPr>
      <w:rPr>
        <w:position w:val="0"/>
        <w:sz w:val="24"/>
        <w:szCs w:val="24"/>
        <w:rtl w:val="0"/>
        <w:lang w:val="en-US"/>
      </w:rPr>
    </w:lvl>
    <w:lvl w:ilvl="4">
      <w:start w:val="1"/>
      <w:numFmt w:val="lowerLetter"/>
      <w:lvlText w:val="%5."/>
      <w:lvlJc w:val="left"/>
      <w:pPr>
        <w:tabs>
          <w:tab w:val="num" w:pos="720"/>
        </w:tabs>
        <w:ind w:left="720" w:hanging="360"/>
      </w:pPr>
      <w:rPr>
        <w:position w:val="0"/>
        <w:sz w:val="24"/>
        <w:szCs w:val="24"/>
        <w:rtl w:val="0"/>
        <w:lang w:val="en-US"/>
      </w:rPr>
    </w:lvl>
    <w:lvl w:ilvl="5">
      <w:start w:val="1"/>
      <w:numFmt w:val="lowerLetter"/>
      <w:lvlText w:val="%6."/>
      <w:lvlJc w:val="left"/>
      <w:pPr>
        <w:tabs>
          <w:tab w:val="num" w:pos="720"/>
        </w:tabs>
        <w:ind w:left="720" w:hanging="360"/>
      </w:pPr>
      <w:rPr>
        <w:position w:val="0"/>
        <w:sz w:val="24"/>
        <w:szCs w:val="24"/>
        <w:rtl w:val="0"/>
        <w:lang w:val="en-US"/>
      </w:rPr>
    </w:lvl>
    <w:lvl w:ilvl="6">
      <w:start w:val="1"/>
      <w:numFmt w:val="lowerLetter"/>
      <w:lvlText w:val="%7."/>
      <w:lvlJc w:val="left"/>
      <w:pPr>
        <w:tabs>
          <w:tab w:val="num" w:pos="720"/>
        </w:tabs>
        <w:ind w:left="720" w:hanging="360"/>
      </w:pPr>
      <w:rPr>
        <w:position w:val="0"/>
        <w:sz w:val="24"/>
        <w:szCs w:val="24"/>
        <w:rtl w:val="0"/>
        <w:lang w:val="en-US"/>
      </w:rPr>
    </w:lvl>
    <w:lvl w:ilvl="7">
      <w:start w:val="1"/>
      <w:numFmt w:val="lowerLetter"/>
      <w:lvlText w:val="%8."/>
      <w:lvlJc w:val="left"/>
      <w:pPr>
        <w:tabs>
          <w:tab w:val="num" w:pos="720"/>
        </w:tabs>
        <w:ind w:left="720" w:hanging="360"/>
      </w:pPr>
      <w:rPr>
        <w:position w:val="0"/>
        <w:sz w:val="24"/>
        <w:szCs w:val="24"/>
        <w:rtl w:val="0"/>
        <w:lang w:val="en-US"/>
      </w:rPr>
    </w:lvl>
    <w:lvl w:ilvl="8">
      <w:start w:val="1"/>
      <w:numFmt w:val="lowerLetter"/>
      <w:lvlText w:val="%9."/>
      <w:lvlJc w:val="left"/>
      <w:pPr>
        <w:tabs>
          <w:tab w:val="num" w:pos="720"/>
        </w:tabs>
        <w:ind w:left="720" w:hanging="360"/>
      </w:pPr>
      <w:rPr>
        <w:position w:val="0"/>
        <w:sz w:val="24"/>
        <w:szCs w:val="24"/>
        <w:rtl w:val="0"/>
        <w:lang w:val="en-US"/>
      </w:rPr>
    </w:lvl>
  </w:abstractNum>
  <w:abstractNum w:abstractNumId="13" w15:restartNumberingAfterBreak="0">
    <w:nsid w:val="57260326"/>
    <w:multiLevelType w:val="multilevel"/>
    <w:tmpl w:val="E9B4267E"/>
    <w:lvl w:ilvl="0">
      <w:start w:val="1"/>
      <w:numFmt w:val="lowerLetter"/>
      <w:lvlText w:val="%1."/>
      <w:lvlJc w:val="left"/>
      <w:pPr>
        <w:tabs>
          <w:tab w:val="num" w:pos="660"/>
        </w:tabs>
        <w:ind w:left="660" w:hanging="300"/>
      </w:pPr>
      <w:rPr>
        <w:position w:val="0"/>
        <w:sz w:val="24"/>
        <w:szCs w:val="24"/>
        <w:rtl w:val="0"/>
        <w:lang w:val="en-US"/>
      </w:rPr>
    </w:lvl>
    <w:lvl w:ilvl="1">
      <w:start w:val="1"/>
      <w:numFmt w:val="lowerLetter"/>
      <w:lvlText w:val="%1.%2."/>
      <w:lvlJc w:val="left"/>
      <w:pPr>
        <w:tabs>
          <w:tab w:val="num" w:pos="720"/>
        </w:tabs>
        <w:ind w:left="720" w:hanging="360"/>
      </w:pPr>
      <w:rPr>
        <w:position w:val="0"/>
        <w:sz w:val="24"/>
        <w:szCs w:val="24"/>
        <w:rtl w:val="0"/>
        <w:lang w:val="en-US"/>
      </w:rPr>
    </w:lvl>
    <w:lvl w:ilvl="2">
      <w:start w:val="1"/>
      <w:numFmt w:val="lowerLetter"/>
      <w:lvlText w:val="%3."/>
      <w:lvlJc w:val="left"/>
      <w:pPr>
        <w:tabs>
          <w:tab w:val="num" w:pos="720"/>
        </w:tabs>
        <w:ind w:left="720" w:hanging="360"/>
      </w:pPr>
      <w:rPr>
        <w:position w:val="0"/>
        <w:sz w:val="24"/>
        <w:szCs w:val="24"/>
        <w:rtl w:val="0"/>
        <w:lang w:val="en-US"/>
      </w:rPr>
    </w:lvl>
    <w:lvl w:ilvl="3">
      <w:start w:val="1"/>
      <w:numFmt w:val="lowerLetter"/>
      <w:lvlText w:val="%4."/>
      <w:lvlJc w:val="left"/>
      <w:pPr>
        <w:tabs>
          <w:tab w:val="num" w:pos="720"/>
        </w:tabs>
        <w:ind w:left="720" w:hanging="360"/>
      </w:pPr>
      <w:rPr>
        <w:position w:val="0"/>
        <w:sz w:val="24"/>
        <w:szCs w:val="24"/>
        <w:rtl w:val="0"/>
        <w:lang w:val="en-US"/>
      </w:rPr>
    </w:lvl>
    <w:lvl w:ilvl="4">
      <w:start w:val="1"/>
      <w:numFmt w:val="lowerLetter"/>
      <w:lvlText w:val="%5."/>
      <w:lvlJc w:val="left"/>
      <w:pPr>
        <w:tabs>
          <w:tab w:val="num" w:pos="720"/>
        </w:tabs>
        <w:ind w:left="720" w:hanging="360"/>
      </w:pPr>
      <w:rPr>
        <w:position w:val="0"/>
        <w:sz w:val="24"/>
        <w:szCs w:val="24"/>
        <w:rtl w:val="0"/>
        <w:lang w:val="en-US"/>
      </w:rPr>
    </w:lvl>
    <w:lvl w:ilvl="5">
      <w:start w:val="1"/>
      <w:numFmt w:val="lowerLetter"/>
      <w:lvlText w:val="%6."/>
      <w:lvlJc w:val="left"/>
      <w:pPr>
        <w:tabs>
          <w:tab w:val="num" w:pos="720"/>
        </w:tabs>
        <w:ind w:left="720" w:hanging="360"/>
      </w:pPr>
      <w:rPr>
        <w:position w:val="0"/>
        <w:sz w:val="24"/>
        <w:szCs w:val="24"/>
        <w:rtl w:val="0"/>
        <w:lang w:val="en-US"/>
      </w:rPr>
    </w:lvl>
    <w:lvl w:ilvl="6">
      <w:start w:val="1"/>
      <w:numFmt w:val="lowerLetter"/>
      <w:lvlText w:val="%7."/>
      <w:lvlJc w:val="left"/>
      <w:pPr>
        <w:tabs>
          <w:tab w:val="num" w:pos="720"/>
        </w:tabs>
        <w:ind w:left="720" w:hanging="360"/>
      </w:pPr>
      <w:rPr>
        <w:position w:val="0"/>
        <w:sz w:val="24"/>
        <w:szCs w:val="24"/>
        <w:rtl w:val="0"/>
        <w:lang w:val="en-US"/>
      </w:rPr>
    </w:lvl>
    <w:lvl w:ilvl="7">
      <w:start w:val="1"/>
      <w:numFmt w:val="lowerLetter"/>
      <w:lvlText w:val="%8."/>
      <w:lvlJc w:val="left"/>
      <w:pPr>
        <w:tabs>
          <w:tab w:val="num" w:pos="720"/>
        </w:tabs>
        <w:ind w:left="720" w:hanging="360"/>
      </w:pPr>
      <w:rPr>
        <w:position w:val="0"/>
        <w:sz w:val="24"/>
        <w:szCs w:val="24"/>
        <w:rtl w:val="0"/>
        <w:lang w:val="en-US"/>
      </w:rPr>
    </w:lvl>
    <w:lvl w:ilvl="8">
      <w:start w:val="1"/>
      <w:numFmt w:val="lowerLetter"/>
      <w:lvlText w:val="%9."/>
      <w:lvlJc w:val="left"/>
      <w:pPr>
        <w:tabs>
          <w:tab w:val="num" w:pos="720"/>
        </w:tabs>
        <w:ind w:left="720" w:hanging="360"/>
      </w:pPr>
      <w:rPr>
        <w:position w:val="0"/>
        <w:sz w:val="24"/>
        <w:szCs w:val="24"/>
        <w:rtl w:val="0"/>
        <w:lang w:val="en-US"/>
      </w:rPr>
    </w:lvl>
  </w:abstractNum>
  <w:abstractNum w:abstractNumId="14" w15:restartNumberingAfterBreak="0">
    <w:nsid w:val="5AEE1888"/>
    <w:multiLevelType w:val="multilevel"/>
    <w:tmpl w:val="7E9A3934"/>
    <w:lvl w:ilvl="0">
      <w:start w:val="1"/>
      <w:numFmt w:val="lowerLetter"/>
      <w:lvlText w:val="%1."/>
      <w:lvlJc w:val="left"/>
      <w:rPr>
        <w:position w:val="0"/>
      </w:rPr>
    </w:lvl>
    <w:lvl w:ilvl="1">
      <w:start w:val="1"/>
      <w:numFmt w:val="lowerLetter"/>
      <w:lvlText w:val="%1.%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5" w15:restartNumberingAfterBreak="0">
    <w:nsid w:val="5C586C8D"/>
    <w:multiLevelType w:val="multilevel"/>
    <w:tmpl w:val="69B4BBDC"/>
    <w:lvl w:ilvl="0">
      <w:start w:val="1"/>
      <w:numFmt w:val="decimal"/>
      <w:lvlText w:val="%1."/>
      <w:lvlJc w:val="left"/>
      <w:pPr>
        <w:tabs>
          <w:tab w:val="num" w:pos="300"/>
        </w:tabs>
        <w:ind w:left="300" w:hanging="300"/>
      </w:pPr>
      <w:rPr>
        <w:position w:val="0"/>
        <w:sz w:val="24"/>
        <w:szCs w:val="24"/>
        <w:rtl w:val="0"/>
        <w:lang w:val="en-US"/>
      </w:rPr>
    </w:lvl>
    <w:lvl w:ilvl="1">
      <w:start w:val="1"/>
      <w:numFmt w:val="decimal"/>
      <w:lvlText w:val="%1.%2."/>
      <w:lvlJc w:val="left"/>
      <w:pPr>
        <w:tabs>
          <w:tab w:val="num" w:pos="360"/>
        </w:tabs>
        <w:ind w:left="360" w:hanging="360"/>
      </w:pPr>
      <w:rPr>
        <w:position w:val="0"/>
        <w:sz w:val="24"/>
        <w:szCs w:val="24"/>
        <w:rtl w:val="0"/>
        <w:lang w:val="en-US"/>
      </w:rPr>
    </w:lvl>
    <w:lvl w:ilvl="2">
      <w:start w:val="1"/>
      <w:numFmt w:val="decimal"/>
      <w:lvlText w:val="%3."/>
      <w:lvlJc w:val="left"/>
      <w:pPr>
        <w:tabs>
          <w:tab w:val="num" w:pos="360"/>
        </w:tabs>
        <w:ind w:left="360" w:hanging="360"/>
      </w:pPr>
      <w:rPr>
        <w:position w:val="0"/>
        <w:sz w:val="24"/>
        <w:szCs w:val="24"/>
        <w:rtl w:val="0"/>
        <w:lang w:val="en-US"/>
      </w:rPr>
    </w:lvl>
    <w:lvl w:ilvl="3">
      <w:start w:val="1"/>
      <w:numFmt w:val="decimal"/>
      <w:lvlText w:val="%4."/>
      <w:lvlJc w:val="left"/>
      <w:pPr>
        <w:tabs>
          <w:tab w:val="num" w:pos="360"/>
        </w:tabs>
        <w:ind w:left="360" w:hanging="360"/>
      </w:pPr>
      <w:rPr>
        <w:position w:val="0"/>
        <w:sz w:val="24"/>
        <w:szCs w:val="24"/>
        <w:rtl w:val="0"/>
        <w:lang w:val="en-US"/>
      </w:rPr>
    </w:lvl>
    <w:lvl w:ilvl="4">
      <w:start w:val="1"/>
      <w:numFmt w:val="decimal"/>
      <w:lvlText w:val="%5."/>
      <w:lvlJc w:val="left"/>
      <w:pPr>
        <w:tabs>
          <w:tab w:val="num" w:pos="360"/>
        </w:tabs>
        <w:ind w:left="360" w:hanging="360"/>
      </w:pPr>
      <w:rPr>
        <w:position w:val="0"/>
        <w:sz w:val="24"/>
        <w:szCs w:val="24"/>
        <w:rtl w:val="0"/>
        <w:lang w:val="en-US"/>
      </w:rPr>
    </w:lvl>
    <w:lvl w:ilvl="5">
      <w:start w:val="1"/>
      <w:numFmt w:val="decimal"/>
      <w:lvlText w:val="%6."/>
      <w:lvlJc w:val="left"/>
      <w:pPr>
        <w:tabs>
          <w:tab w:val="num" w:pos="360"/>
        </w:tabs>
        <w:ind w:left="360" w:hanging="360"/>
      </w:pPr>
      <w:rPr>
        <w:position w:val="0"/>
        <w:sz w:val="24"/>
        <w:szCs w:val="24"/>
        <w:rtl w:val="0"/>
        <w:lang w:val="en-US"/>
      </w:rPr>
    </w:lvl>
    <w:lvl w:ilvl="6">
      <w:start w:val="1"/>
      <w:numFmt w:val="decimal"/>
      <w:lvlText w:val="%7."/>
      <w:lvlJc w:val="left"/>
      <w:pPr>
        <w:tabs>
          <w:tab w:val="num" w:pos="360"/>
        </w:tabs>
        <w:ind w:left="360" w:hanging="360"/>
      </w:pPr>
      <w:rPr>
        <w:position w:val="0"/>
        <w:sz w:val="24"/>
        <w:szCs w:val="24"/>
        <w:rtl w:val="0"/>
        <w:lang w:val="en-US"/>
      </w:rPr>
    </w:lvl>
    <w:lvl w:ilvl="7">
      <w:start w:val="1"/>
      <w:numFmt w:val="decimal"/>
      <w:lvlText w:val="%8."/>
      <w:lvlJc w:val="left"/>
      <w:pPr>
        <w:tabs>
          <w:tab w:val="num" w:pos="360"/>
        </w:tabs>
        <w:ind w:left="360" w:hanging="360"/>
      </w:pPr>
      <w:rPr>
        <w:position w:val="0"/>
        <w:sz w:val="24"/>
        <w:szCs w:val="24"/>
        <w:rtl w:val="0"/>
        <w:lang w:val="en-US"/>
      </w:rPr>
    </w:lvl>
    <w:lvl w:ilvl="8">
      <w:start w:val="1"/>
      <w:numFmt w:val="decimal"/>
      <w:lvlText w:val="%9."/>
      <w:lvlJc w:val="left"/>
      <w:pPr>
        <w:tabs>
          <w:tab w:val="num" w:pos="360"/>
        </w:tabs>
        <w:ind w:left="360" w:hanging="360"/>
      </w:pPr>
      <w:rPr>
        <w:position w:val="0"/>
        <w:sz w:val="24"/>
        <w:szCs w:val="24"/>
        <w:rtl w:val="0"/>
        <w:lang w:val="en-US"/>
      </w:rPr>
    </w:lvl>
  </w:abstractNum>
  <w:abstractNum w:abstractNumId="16" w15:restartNumberingAfterBreak="0">
    <w:nsid w:val="5F533370"/>
    <w:multiLevelType w:val="hybridMultilevel"/>
    <w:tmpl w:val="FE56B2B4"/>
    <w:lvl w:ilvl="0" w:tplc="601EDB34">
      <w:start w:val="1"/>
      <w:numFmt w:val="upperRoman"/>
      <w:lvlText w:val="%1."/>
      <w:lvlJc w:val="left"/>
      <w:pPr>
        <w:ind w:left="720" w:hanging="720"/>
      </w:pPr>
      <w:rPr>
        <w:rFonts w:eastAsia="Arial Unicode MS" w:hAnsi="Arial Unicode MS" w:cs="Arial Unicode M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C54CD3"/>
    <w:multiLevelType w:val="hybridMultilevel"/>
    <w:tmpl w:val="E7CC1C20"/>
    <w:lvl w:ilvl="0" w:tplc="589A98E6">
      <w:start w:val="1"/>
      <w:numFmt w:val="upperRoman"/>
      <w:lvlText w:val="%1."/>
      <w:lvlJc w:val="left"/>
      <w:pPr>
        <w:ind w:left="720" w:hanging="360"/>
      </w:pPr>
    </w:lvl>
    <w:lvl w:ilvl="1" w:tplc="50CE6CDC">
      <w:start w:val="1"/>
      <w:numFmt w:val="lowerLetter"/>
      <w:lvlText w:val="%2."/>
      <w:lvlJc w:val="left"/>
      <w:pPr>
        <w:ind w:left="1440" w:hanging="360"/>
      </w:pPr>
    </w:lvl>
    <w:lvl w:ilvl="2" w:tplc="A1304334">
      <w:start w:val="1"/>
      <w:numFmt w:val="lowerRoman"/>
      <w:lvlText w:val="%3."/>
      <w:lvlJc w:val="right"/>
      <w:pPr>
        <w:ind w:left="2160" w:hanging="180"/>
      </w:pPr>
    </w:lvl>
    <w:lvl w:ilvl="3" w:tplc="900699B4">
      <w:start w:val="1"/>
      <w:numFmt w:val="decimal"/>
      <w:lvlText w:val="%4."/>
      <w:lvlJc w:val="left"/>
      <w:pPr>
        <w:ind w:left="2880" w:hanging="360"/>
      </w:pPr>
    </w:lvl>
    <w:lvl w:ilvl="4" w:tplc="116837DA">
      <w:start w:val="1"/>
      <w:numFmt w:val="lowerLetter"/>
      <w:lvlText w:val="%5."/>
      <w:lvlJc w:val="left"/>
      <w:pPr>
        <w:ind w:left="3600" w:hanging="360"/>
      </w:pPr>
    </w:lvl>
    <w:lvl w:ilvl="5" w:tplc="178EF608">
      <w:start w:val="1"/>
      <w:numFmt w:val="lowerRoman"/>
      <w:lvlText w:val="%6."/>
      <w:lvlJc w:val="right"/>
      <w:pPr>
        <w:ind w:left="4320" w:hanging="180"/>
      </w:pPr>
    </w:lvl>
    <w:lvl w:ilvl="6" w:tplc="15E41EB0">
      <w:start w:val="1"/>
      <w:numFmt w:val="decimal"/>
      <w:lvlText w:val="%7."/>
      <w:lvlJc w:val="left"/>
      <w:pPr>
        <w:ind w:left="5040" w:hanging="360"/>
      </w:pPr>
    </w:lvl>
    <w:lvl w:ilvl="7" w:tplc="CFC42F26">
      <w:start w:val="1"/>
      <w:numFmt w:val="lowerLetter"/>
      <w:lvlText w:val="%8."/>
      <w:lvlJc w:val="left"/>
      <w:pPr>
        <w:ind w:left="5760" w:hanging="360"/>
      </w:pPr>
    </w:lvl>
    <w:lvl w:ilvl="8" w:tplc="1C16DD32">
      <w:start w:val="1"/>
      <w:numFmt w:val="lowerRoman"/>
      <w:lvlText w:val="%9."/>
      <w:lvlJc w:val="right"/>
      <w:pPr>
        <w:ind w:left="6480" w:hanging="180"/>
      </w:pPr>
    </w:lvl>
  </w:abstractNum>
  <w:abstractNum w:abstractNumId="18" w15:restartNumberingAfterBreak="0">
    <w:nsid w:val="7FE25881"/>
    <w:multiLevelType w:val="multilevel"/>
    <w:tmpl w:val="0576C1C2"/>
    <w:lvl w:ilvl="0">
      <w:start w:val="1"/>
      <w:numFmt w:val="lowerLetter"/>
      <w:lvlText w:val="%1."/>
      <w:lvlJc w:val="left"/>
      <w:rPr>
        <w:position w:val="0"/>
      </w:rPr>
    </w:lvl>
    <w:lvl w:ilvl="1">
      <w:start w:val="1"/>
      <w:numFmt w:val="lowerLetter"/>
      <w:lvlText w:val="%1.%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num w:numId="1" w16cid:durableId="339553589">
    <w:abstractNumId w:val="3"/>
  </w:num>
  <w:num w:numId="2" w16cid:durableId="1224218335">
    <w:abstractNumId w:val="9"/>
  </w:num>
  <w:num w:numId="3" w16cid:durableId="3291295">
    <w:abstractNumId w:val="8"/>
  </w:num>
  <w:num w:numId="4" w16cid:durableId="1835492386">
    <w:abstractNumId w:val="15"/>
  </w:num>
  <w:num w:numId="5" w16cid:durableId="1338071551">
    <w:abstractNumId w:val="11"/>
  </w:num>
  <w:num w:numId="6" w16cid:durableId="693699877">
    <w:abstractNumId w:val="10"/>
  </w:num>
  <w:num w:numId="7" w16cid:durableId="1208489828">
    <w:abstractNumId w:val="13"/>
  </w:num>
  <w:num w:numId="8" w16cid:durableId="281228070">
    <w:abstractNumId w:val="18"/>
  </w:num>
  <w:num w:numId="9" w16cid:durableId="974021288">
    <w:abstractNumId w:val="12"/>
  </w:num>
  <w:num w:numId="10" w16cid:durableId="1034119373">
    <w:abstractNumId w:val="6"/>
  </w:num>
  <w:num w:numId="11" w16cid:durableId="58672635">
    <w:abstractNumId w:val="14"/>
  </w:num>
  <w:num w:numId="12" w16cid:durableId="1810320896">
    <w:abstractNumId w:val="0"/>
  </w:num>
  <w:num w:numId="13" w16cid:durableId="406078597">
    <w:abstractNumId w:val="16"/>
  </w:num>
  <w:num w:numId="14" w16cid:durableId="529102279">
    <w:abstractNumId w:val="1"/>
  </w:num>
  <w:num w:numId="15" w16cid:durableId="315650321">
    <w:abstractNumId w:val="4"/>
  </w:num>
  <w:num w:numId="16" w16cid:durableId="2033069005">
    <w:abstractNumId w:val="5"/>
  </w:num>
  <w:num w:numId="17" w16cid:durableId="236789890">
    <w:abstractNumId w:val="2"/>
  </w:num>
  <w:num w:numId="18" w16cid:durableId="388650173">
    <w:abstractNumId w:val="7"/>
  </w:num>
  <w:num w:numId="19" w16cid:durableId="2138595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CE"/>
    <w:rsid w:val="00023CF5"/>
    <w:rsid w:val="00050430"/>
    <w:rsid w:val="0008393C"/>
    <w:rsid w:val="00091CF2"/>
    <w:rsid w:val="001226A4"/>
    <w:rsid w:val="0014644E"/>
    <w:rsid w:val="001A3C2E"/>
    <w:rsid w:val="001B03B9"/>
    <w:rsid w:val="001B7647"/>
    <w:rsid w:val="001C11A5"/>
    <w:rsid w:val="00207E26"/>
    <w:rsid w:val="00221AD6"/>
    <w:rsid w:val="0023413B"/>
    <w:rsid w:val="00251F88"/>
    <w:rsid w:val="00312899"/>
    <w:rsid w:val="00345905"/>
    <w:rsid w:val="003502D1"/>
    <w:rsid w:val="00356F5E"/>
    <w:rsid w:val="003A5721"/>
    <w:rsid w:val="00436801"/>
    <w:rsid w:val="004447EC"/>
    <w:rsid w:val="004D307C"/>
    <w:rsid w:val="005958FF"/>
    <w:rsid w:val="005E09D9"/>
    <w:rsid w:val="005E30F3"/>
    <w:rsid w:val="00624B89"/>
    <w:rsid w:val="00633833"/>
    <w:rsid w:val="00645A5A"/>
    <w:rsid w:val="0067530C"/>
    <w:rsid w:val="006A6599"/>
    <w:rsid w:val="006C0409"/>
    <w:rsid w:val="006F0B78"/>
    <w:rsid w:val="00717362"/>
    <w:rsid w:val="00720A21"/>
    <w:rsid w:val="0072763F"/>
    <w:rsid w:val="007359D3"/>
    <w:rsid w:val="00737A97"/>
    <w:rsid w:val="007B1C31"/>
    <w:rsid w:val="008127D7"/>
    <w:rsid w:val="00816CE0"/>
    <w:rsid w:val="00827FF1"/>
    <w:rsid w:val="00852F47"/>
    <w:rsid w:val="00895B43"/>
    <w:rsid w:val="008D0C08"/>
    <w:rsid w:val="00901C6F"/>
    <w:rsid w:val="009925E3"/>
    <w:rsid w:val="009E42DA"/>
    <w:rsid w:val="009E60F3"/>
    <w:rsid w:val="009F6BA1"/>
    <w:rsid w:val="00A04B4F"/>
    <w:rsid w:val="00A50281"/>
    <w:rsid w:val="00A723D2"/>
    <w:rsid w:val="00AA1A1A"/>
    <w:rsid w:val="00AB2406"/>
    <w:rsid w:val="00AC3421"/>
    <w:rsid w:val="00AE0696"/>
    <w:rsid w:val="00B10315"/>
    <w:rsid w:val="00B439EB"/>
    <w:rsid w:val="00B55639"/>
    <w:rsid w:val="00BD1386"/>
    <w:rsid w:val="00C53472"/>
    <w:rsid w:val="00C6553C"/>
    <w:rsid w:val="00C73AA8"/>
    <w:rsid w:val="00C9426D"/>
    <w:rsid w:val="00CB1C03"/>
    <w:rsid w:val="00CC3355"/>
    <w:rsid w:val="00CC6E2B"/>
    <w:rsid w:val="00D06333"/>
    <w:rsid w:val="00D102EA"/>
    <w:rsid w:val="00DA6B47"/>
    <w:rsid w:val="00DB0107"/>
    <w:rsid w:val="00E4289C"/>
    <w:rsid w:val="00E75D0D"/>
    <w:rsid w:val="00EB78CE"/>
    <w:rsid w:val="00F254BD"/>
    <w:rsid w:val="00F43D69"/>
    <w:rsid w:val="00F6383C"/>
    <w:rsid w:val="00FB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5936"/>
  <w15:docId w15:val="{8128A377-07E0-4BD1-8141-E98ABF71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paragraph" w:styleId="BodyText">
    <w:name w:val="Body Text"/>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odyText2">
    <w:name w:val="Body Text 2"/>
    <w:rPr>
      <w:rFonts w:eastAsia="Times New Roman"/>
      <w:i/>
      <w:iCs/>
      <w:color w:val="000000"/>
      <w:sz w:val="24"/>
      <w:szCs w:val="24"/>
      <w:u w:color="000000"/>
    </w:r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character" w:customStyle="1" w:styleId="Hyperlink1">
    <w:name w:val="Hyperlink.1"/>
    <w:basedOn w:val="None"/>
    <w:rPr>
      <w:rFonts w:ascii="Times New Roman Bold" w:eastAsia="Times New Roman Bold" w:hAnsi="Times New Roman Bold" w:cs="Times New Roman Bold"/>
      <w:color w:val="0000FF"/>
      <w:sz w:val="20"/>
      <w:szCs w:val="20"/>
      <w:u w:val="single" w:color="0000FF"/>
      <w:lang w:val="en-US"/>
    </w:rPr>
  </w:style>
  <w:style w:type="paragraph" w:styleId="ListParagraph">
    <w:name w:val="List Paragraph"/>
    <w:basedOn w:val="Normal"/>
    <w:uiPriority w:val="34"/>
    <w:qFormat/>
    <w:rsid w:val="001A3C2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F43D6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yez.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battisto@gmah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attisto@gmah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GMAHS</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Battisto</dc:creator>
  <cp:lastModifiedBy>Erin Battisto</cp:lastModifiedBy>
  <cp:revision>15</cp:revision>
  <cp:lastPrinted>2019-05-30T14:59:00Z</cp:lastPrinted>
  <dcterms:created xsi:type="dcterms:W3CDTF">2022-05-03T13:04:00Z</dcterms:created>
  <dcterms:modified xsi:type="dcterms:W3CDTF">2022-05-03T15:19:00Z</dcterms:modified>
</cp:coreProperties>
</file>